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2673D1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11D21340" w14:textId="6305C495" w:rsidR="0002043E" w:rsidRPr="000E6810" w:rsidRDefault="00DE2F2D" w:rsidP="0002043E">
      <w:pPr>
        <w:rPr>
          <w:rFonts w:eastAsia="Times New Roman" w:cs="Calibri"/>
          <w:bCs/>
          <w:lang w:eastAsia="x-none"/>
        </w:rPr>
      </w:pPr>
      <w:r w:rsidRPr="008A4BD3">
        <w:rPr>
          <w:b/>
        </w:rPr>
        <w:t xml:space="preserve">dot. </w:t>
      </w:r>
      <w:r w:rsidR="00CC494F" w:rsidRPr="008A4BD3">
        <w:rPr>
          <w:b/>
        </w:rPr>
        <w:t xml:space="preserve"> zamówienia o wartości mniejszej niż 130 000,00 zł netto</w:t>
      </w:r>
      <w:r w:rsidRPr="00EE34E9">
        <w:rPr>
          <w:rFonts w:cs="Calibri"/>
          <w:b/>
          <w:bCs/>
        </w:rPr>
        <w:t xml:space="preserve"> p</w:t>
      </w:r>
      <w:r w:rsidRPr="00EE34E9">
        <w:rPr>
          <w:rFonts w:cs="Calibri"/>
          <w:b/>
        </w:rPr>
        <w:t>n</w:t>
      </w:r>
      <w:r w:rsidRPr="00EE34E9">
        <w:rPr>
          <w:rFonts w:cs="Calibri"/>
        </w:rPr>
        <w:t xml:space="preserve">. </w:t>
      </w:r>
      <w:r w:rsidR="00DE0086" w:rsidRPr="008E48A6">
        <w:rPr>
          <w:rFonts w:cs="Calibri"/>
          <w:b/>
        </w:rPr>
        <w:t>„</w:t>
      </w:r>
      <w:r w:rsidR="0002043E" w:rsidRPr="000E6810">
        <w:rPr>
          <w:rFonts w:eastAsia="Times New Roman" w:cs="Calibri"/>
          <w:b/>
          <w:i/>
          <w:iCs/>
          <w:lang w:eastAsia="x-none"/>
        </w:rPr>
        <w:t>Zakup pomp próżniowych zasilających instalację próżni w Szpitalu oraz dostosowani</w:t>
      </w:r>
      <w:r w:rsidR="0002043E">
        <w:rPr>
          <w:rFonts w:eastAsia="Times New Roman" w:cs="Calibri"/>
          <w:b/>
          <w:i/>
          <w:iCs/>
          <w:lang w:eastAsia="x-none"/>
        </w:rPr>
        <w:t>e</w:t>
      </w:r>
      <w:r w:rsidR="0002043E" w:rsidRPr="000E6810">
        <w:rPr>
          <w:rFonts w:eastAsia="Times New Roman" w:cs="Calibri"/>
          <w:b/>
          <w:i/>
          <w:iCs/>
          <w:lang w:eastAsia="x-none"/>
        </w:rPr>
        <w:t xml:space="preserve"> pomieszczenia technicznego do wymogów nowych urządzeń</w:t>
      </w:r>
      <w:r w:rsidR="0002043E">
        <w:rPr>
          <w:rFonts w:eastAsia="Times New Roman" w:cs="Calibri"/>
          <w:b/>
          <w:i/>
          <w:iCs/>
          <w:lang w:eastAsia="x-none"/>
        </w:rPr>
        <w:t xml:space="preserve">” </w:t>
      </w:r>
      <w:r w:rsidR="0002043E">
        <w:rPr>
          <w:rFonts w:eastAsia="Times New Roman" w:cs="Calibri"/>
          <w:bCs/>
          <w:lang w:eastAsia="x-none"/>
        </w:rPr>
        <w:t>w Szpitalu Miejskim Specjalistycznym im. Gabriela Narutowicza w Krakowie, Ul. Prądnicka 35-37</w:t>
      </w:r>
    </w:p>
    <w:p w14:paraId="53DD4440" w14:textId="4339261D" w:rsidR="00DE2F2D" w:rsidRPr="005C3CD2" w:rsidRDefault="00DE2F2D" w:rsidP="0002043E">
      <w:pPr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>i w sprawie swobodnego przepływu takich danych oraz uchylenia dyrektywy 95/46/WE, zwanym dalej „RODO</w:t>
      </w:r>
      <w:proofErr w:type="gramStart"/>
      <w:r w:rsidRPr="005C3CD2">
        <w:rPr>
          <w:rFonts w:asciiTheme="majorHAnsi" w:hAnsiTheme="majorHAnsi"/>
          <w:sz w:val="18"/>
          <w:szCs w:val="18"/>
        </w:rPr>
        <w:t xml:space="preserve">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</w:t>
      </w:r>
      <w:proofErr w:type="gramEnd"/>
      <w:r w:rsidRPr="005C3CD2">
        <w:rPr>
          <w:rFonts w:asciiTheme="majorHAnsi" w:hAnsiTheme="majorHAnsi"/>
          <w:bCs/>
          <w:sz w:val="18"/>
          <w:szCs w:val="18"/>
        </w:rPr>
        <w:t xml:space="preserve"> podajemy informacje </w:t>
      </w:r>
      <w:proofErr w:type="gramStart"/>
      <w:r w:rsidRPr="005C3CD2">
        <w:rPr>
          <w:rFonts w:asciiTheme="majorHAnsi" w:hAnsiTheme="majorHAnsi"/>
          <w:bCs/>
          <w:sz w:val="18"/>
          <w:szCs w:val="18"/>
        </w:rPr>
        <w:t>i  zasady</w:t>
      </w:r>
      <w:proofErr w:type="gramEnd"/>
      <w:r w:rsidRPr="005C3CD2">
        <w:rPr>
          <w:rFonts w:asciiTheme="majorHAnsi" w:hAnsiTheme="majorHAnsi"/>
          <w:bCs/>
          <w:sz w:val="18"/>
          <w:szCs w:val="18"/>
        </w:rPr>
        <w:t xml:space="preserve">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proofErr w:type="gramStart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</w:t>
      </w:r>
      <w:proofErr w:type="gramEnd"/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proofErr w:type="gramStart"/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proofErr w:type="gramEnd"/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dokonali  Państwo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a  w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umowy  oraz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w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celu  dochodzenia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</w:t>
      </w:r>
      <w:proofErr w:type="gramStart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roszczeń  i</w:t>
      </w:r>
      <w:proofErr w:type="gramEnd"/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ce i utrzymujące oprogramowanie wykorzystywane w celu przetwarzania danych osobowych Wykonawców, </w:t>
      </w:r>
      <w:proofErr w:type="gramStart"/>
      <w:r w:rsidRPr="005C3CD2">
        <w:rPr>
          <w:rFonts w:asciiTheme="majorHAnsi" w:hAnsiTheme="majorHAnsi"/>
          <w:sz w:val="18"/>
          <w:szCs w:val="18"/>
        </w:rPr>
        <w:t>osób  reprezentujących</w:t>
      </w:r>
      <w:proofErr w:type="gramEnd"/>
      <w:r w:rsidRPr="005C3CD2">
        <w:rPr>
          <w:rFonts w:asciiTheme="majorHAnsi" w:hAnsiTheme="majorHAnsi"/>
          <w:sz w:val="18"/>
          <w:szCs w:val="18"/>
        </w:rPr>
        <w:t xml:space="preserve">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lastRenderedPageBreak/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</w:t>
      </w:r>
      <w:proofErr w:type="gramStart"/>
      <w:r w:rsidRPr="005C3CD2">
        <w:rPr>
          <w:rFonts w:asciiTheme="majorHAnsi" w:hAnsiTheme="majorHAnsi"/>
          <w:sz w:val="18"/>
          <w:szCs w:val="18"/>
        </w:rPr>
        <w:t xml:space="preserve">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</w:t>
      </w:r>
      <w:proofErr w:type="gramEnd"/>
      <w:r w:rsidRPr="005C3CD2">
        <w:rPr>
          <w:rFonts w:asciiTheme="majorHAnsi" w:hAnsiTheme="majorHAnsi"/>
          <w:sz w:val="18"/>
          <w:szCs w:val="18"/>
        </w:rPr>
        <w:t xml:space="preserve">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7777777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</w:t>
      </w:r>
      <w:proofErr w:type="gramStart"/>
      <w:r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 xml:space="preserve">(podpis)   </w:t>
      </w:r>
      <w:proofErr w:type="gramEnd"/>
      <w:r w:rsidRPr="00AA6753">
        <w:rPr>
          <w:rFonts w:ascii="Cambria" w:hAnsi="Cambria"/>
          <w:sz w:val="16"/>
          <w:szCs w:val="16"/>
        </w:rPr>
        <w:t xml:space="preserve">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3528660">
    <w:abstractNumId w:val="0"/>
  </w:num>
  <w:num w:numId="2" w16cid:durableId="2135587938">
    <w:abstractNumId w:val="3"/>
  </w:num>
  <w:num w:numId="3" w16cid:durableId="2070304986">
    <w:abstractNumId w:val="2"/>
  </w:num>
  <w:num w:numId="4" w16cid:durableId="1026715076">
    <w:abstractNumId w:val="4"/>
  </w:num>
  <w:num w:numId="5" w16cid:durableId="208765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43E"/>
    <w:rsid w:val="00020A67"/>
    <w:rsid w:val="00082EDF"/>
    <w:rsid w:val="000942D4"/>
    <w:rsid w:val="000A42B7"/>
    <w:rsid w:val="000D3F13"/>
    <w:rsid w:val="001607A1"/>
    <w:rsid w:val="00170271"/>
    <w:rsid w:val="001D7B6C"/>
    <w:rsid w:val="001E59F3"/>
    <w:rsid w:val="00245CD1"/>
    <w:rsid w:val="002673D1"/>
    <w:rsid w:val="00276376"/>
    <w:rsid w:val="002A6135"/>
    <w:rsid w:val="002C11AA"/>
    <w:rsid w:val="002C14D1"/>
    <w:rsid w:val="002E58D1"/>
    <w:rsid w:val="002E7DA4"/>
    <w:rsid w:val="003A6F97"/>
    <w:rsid w:val="003D4EDB"/>
    <w:rsid w:val="003F0494"/>
    <w:rsid w:val="00405A08"/>
    <w:rsid w:val="0042795C"/>
    <w:rsid w:val="004B0069"/>
    <w:rsid w:val="004E07E5"/>
    <w:rsid w:val="004F1761"/>
    <w:rsid w:val="005147F9"/>
    <w:rsid w:val="00515671"/>
    <w:rsid w:val="00530B28"/>
    <w:rsid w:val="00570F7D"/>
    <w:rsid w:val="005C0C91"/>
    <w:rsid w:val="005C3CD2"/>
    <w:rsid w:val="0060096D"/>
    <w:rsid w:val="00623D45"/>
    <w:rsid w:val="00653878"/>
    <w:rsid w:val="0069264F"/>
    <w:rsid w:val="0069444C"/>
    <w:rsid w:val="006977B4"/>
    <w:rsid w:val="006B1489"/>
    <w:rsid w:val="006B303D"/>
    <w:rsid w:val="006C5DB1"/>
    <w:rsid w:val="006D3E77"/>
    <w:rsid w:val="00705401"/>
    <w:rsid w:val="00711C82"/>
    <w:rsid w:val="007124F2"/>
    <w:rsid w:val="0072506E"/>
    <w:rsid w:val="00762192"/>
    <w:rsid w:val="00794D73"/>
    <w:rsid w:val="00797410"/>
    <w:rsid w:val="007B24A3"/>
    <w:rsid w:val="007F72A6"/>
    <w:rsid w:val="00842D13"/>
    <w:rsid w:val="0085114D"/>
    <w:rsid w:val="008A4BD3"/>
    <w:rsid w:val="008D779F"/>
    <w:rsid w:val="008E48A6"/>
    <w:rsid w:val="008F1673"/>
    <w:rsid w:val="008F186A"/>
    <w:rsid w:val="008F1FA1"/>
    <w:rsid w:val="00955B1D"/>
    <w:rsid w:val="00972E63"/>
    <w:rsid w:val="009837CB"/>
    <w:rsid w:val="00992132"/>
    <w:rsid w:val="0099418D"/>
    <w:rsid w:val="00A04D8A"/>
    <w:rsid w:val="00A2453A"/>
    <w:rsid w:val="00A30969"/>
    <w:rsid w:val="00A33BC0"/>
    <w:rsid w:val="00A65F36"/>
    <w:rsid w:val="00AA4A0D"/>
    <w:rsid w:val="00AA6753"/>
    <w:rsid w:val="00AC204B"/>
    <w:rsid w:val="00AE1C1F"/>
    <w:rsid w:val="00AF0532"/>
    <w:rsid w:val="00AF2A08"/>
    <w:rsid w:val="00B02316"/>
    <w:rsid w:val="00B478A4"/>
    <w:rsid w:val="00B63442"/>
    <w:rsid w:val="00B82947"/>
    <w:rsid w:val="00B91957"/>
    <w:rsid w:val="00B91C00"/>
    <w:rsid w:val="00C00D70"/>
    <w:rsid w:val="00C010E0"/>
    <w:rsid w:val="00C151C7"/>
    <w:rsid w:val="00C72FD5"/>
    <w:rsid w:val="00C85B46"/>
    <w:rsid w:val="00CC494F"/>
    <w:rsid w:val="00D0361B"/>
    <w:rsid w:val="00D603E8"/>
    <w:rsid w:val="00D84F02"/>
    <w:rsid w:val="00DC66D1"/>
    <w:rsid w:val="00DC6CB7"/>
    <w:rsid w:val="00DD67CC"/>
    <w:rsid w:val="00DE0086"/>
    <w:rsid w:val="00DE2F2D"/>
    <w:rsid w:val="00DF2B5D"/>
    <w:rsid w:val="00E03B57"/>
    <w:rsid w:val="00E361AD"/>
    <w:rsid w:val="00E57D59"/>
    <w:rsid w:val="00E63636"/>
    <w:rsid w:val="00E80566"/>
    <w:rsid w:val="00EE34E9"/>
    <w:rsid w:val="00F050A4"/>
    <w:rsid w:val="00F2651C"/>
    <w:rsid w:val="00F366B3"/>
    <w:rsid w:val="00F440E0"/>
    <w:rsid w:val="00F855F7"/>
    <w:rsid w:val="00FA4E59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1081</Words>
  <Characters>7164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Kmiecik - Inspektor Ochrony Danych</dc:creator>
  <cp:lastModifiedBy>Marcin Kowalski</cp:lastModifiedBy>
  <cp:revision>2</cp:revision>
  <cp:lastPrinted>2024-12-18T12:56:00Z</cp:lastPrinted>
  <dcterms:created xsi:type="dcterms:W3CDTF">2025-10-24T10:28:00Z</dcterms:created>
  <dcterms:modified xsi:type="dcterms:W3CDTF">2025-10-24T10:28:00Z</dcterms:modified>
</cp:coreProperties>
</file>