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A1C6" w14:textId="38EB475F" w:rsidR="00744D36" w:rsidRPr="007903CB" w:rsidRDefault="007E0E3B" w:rsidP="007E686F">
      <w:pPr>
        <w:pStyle w:val="Tekstpodstawowy"/>
        <w:widowControl/>
        <w:tabs>
          <w:tab w:val="clear" w:pos="360"/>
          <w:tab w:val="left" w:pos="284"/>
        </w:tabs>
        <w:autoSpaceDE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7903CB">
        <w:rPr>
          <w:rFonts w:ascii="Arial" w:hAnsi="Arial" w:cs="Arial"/>
          <w:bCs/>
          <w:sz w:val="20"/>
          <w:szCs w:val="20"/>
        </w:rPr>
        <w:t>Załącznik</w:t>
      </w:r>
      <w:r w:rsidR="00744D36" w:rsidRPr="007903CB">
        <w:rPr>
          <w:rFonts w:ascii="Arial" w:hAnsi="Arial" w:cs="Arial"/>
          <w:bCs/>
          <w:sz w:val="20"/>
          <w:szCs w:val="20"/>
        </w:rPr>
        <w:t xml:space="preserve"> nr </w:t>
      </w:r>
      <w:r w:rsidR="001015F1" w:rsidRPr="007903CB">
        <w:rPr>
          <w:rFonts w:ascii="Arial" w:hAnsi="Arial" w:cs="Arial"/>
          <w:bCs/>
          <w:sz w:val="20"/>
          <w:szCs w:val="20"/>
        </w:rPr>
        <w:t>2</w:t>
      </w:r>
      <w:r w:rsidRPr="007903CB">
        <w:rPr>
          <w:rFonts w:ascii="Arial" w:hAnsi="Arial" w:cs="Arial"/>
          <w:bCs/>
          <w:sz w:val="20"/>
          <w:szCs w:val="20"/>
        </w:rPr>
        <w:t xml:space="preserve"> do Umowy</w:t>
      </w:r>
    </w:p>
    <w:p w14:paraId="34B9E604" w14:textId="77777777" w:rsidR="00744D36" w:rsidRPr="007E0E3B" w:rsidRDefault="00744D36" w:rsidP="001F3F4B">
      <w:pPr>
        <w:pStyle w:val="Tekstpodstawowy"/>
        <w:widowControl/>
        <w:tabs>
          <w:tab w:val="clear" w:pos="360"/>
          <w:tab w:val="left" w:pos="284"/>
        </w:tabs>
        <w:autoSpaceDE/>
        <w:spacing w:line="360" w:lineRule="auto"/>
        <w:rPr>
          <w:rFonts w:ascii="Arial" w:hAnsi="Arial" w:cs="Arial"/>
          <w:b/>
        </w:rPr>
      </w:pPr>
    </w:p>
    <w:p w14:paraId="496EE90B" w14:textId="46F4DE21" w:rsidR="00C94095" w:rsidRPr="007E0E3B" w:rsidRDefault="00C94095" w:rsidP="001F3F4B">
      <w:pPr>
        <w:pStyle w:val="Tekstpodstawowy"/>
        <w:widowControl/>
        <w:tabs>
          <w:tab w:val="clear" w:pos="360"/>
          <w:tab w:val="left" w:pos="284"/>
        </w:tabs>
        <w:autoSpaceDE/>
        <w:spacing w:line="360" w:lineRule="auto"/>
        <w:jc w:val="center"/>
        <w:rPr>
          <w:rFonts w:ascii="Arial" w:hAnsi="Arial" w:cs="Arial"/>
          <w:b/>
        </w:rPr>
      </w:pPr>
      <w:r w:rsidRPr="007E0E3B">
        <w:rPr>
          <w:rFonts w:ascii="Arial" w:hAnsi="Arial" w:cs="Arial"/>
          <w:b/>
        </w:rPr>
        <w:t>Zasady ustalania Funduszu Zadaniowego</w:t>
      </w:r>
    </w:p>
    <w:p w14:paraId="037F1912" w14:textId="77777777" w:rsidR="00C94095" w:rsidRPr="007E0E3B" w:rsidRDefault="00C94095" w:rsidP="001F3F4B">
      <w:pPr>
        <w:pStyle w:val="Tekstpodstawowy"/>
        <w:widowControl/>
        <w:tabs>
          <w:tab w:val="clear" w:pos="360"/>
          <w:tab w:val="left" w:pos="284"/>
        </w:tabs>
        <w:autoSpaceDE/>
        <w:spacing w:line="360" w:lineRule="auto"/>
        <w:rPr>
          <w:rFonts w:ascii="Arial" w:hAnsi="Arial" w:cs="Arial"/>
          <w:b/>
        </w:rPr>
      </w:pPr>
    </w:p>
    <w:p w14:paraId="55BAE023" w14:textId="2D79E47D" w:rsidR="00B80A01" w:rsidRDefault="00B80A01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</w:rPr>
      </w:pPr>
      <w:r w:rsidRPr="007E0E3B">
        <w:rPr>
          <w:rFonts w:ascii="Arial" w:hAnsi="Arial" w:cs="Arial"/>
        </w:rPr>
        <w:t xml:space="preserve">W każdym okresie </w:t>
      </w:r>
      <w:r w:rsidR="00E426CA">
        <w:rPr>
          <w:rFonts w:ascii="Arial" w:hAnsi="Arial" w:cs="Arial"/>
        </w:rPr>
        <w:t>sprawozdawczym</w:t>
      </w:r>
      <w:r w:rsidRPr="007E0E3B">
        <w:rPr>
          <w:rFonts w:ascii="Arial" w:hAnsi="Arial" w:cs="Arial"/>
        </w:rPr>
        <w:t xml:space="preserve"> obejmującym okres trwania umowy</w:t>
      </w:r>
      <w:r w:rsidR="00B24E99">
        <w:rPr>
          <w:rFonts w:ascii="Arial" w:hAnsi="Arial" w:cs="Arial"/>
        </w:rPr>
        <w:t xml:space="preserve"> o udzielanie świadczeń opieki zdrowotnej z MOW NFZ</w:t>
      </w:r>
      <w:r w:rsidR="009F7E63">
        <w:rPr>
          <w:rFonts w:ascii="Arial" w:hAnsi="Arial" w:cs="Arial"/>
        </w:rPr>
        <w:t xml:space="preserve"> w ramach poniższych zakresów</w:t>
      </w:r>
      <w:r w:rsidRPr="007E0E3B">
        <w:rPr>
          <w:rFonts w:ascii="Arial" w:hAnsi="Arial" w:cs="Arial"/>
        </w:rPr>
        <w:t>, tworzony jest odrębny</w:t>
      </w:r>
      <w:r w:rsidR="001F36B7">
        <w:rPr>
          <w:rFonts w:ascii="Arial" w:hAnsi="Arial" w:cs="Arial"/>
        </w:rPr>
        <w:t xml:space="preserve"> tzw. Fundusz Zadaniowy</w:t>
      </w:r>
      <w:r w:rsidRPr="007E0E3B">
        <w:rPr>
          <w:rFonts w:ascii="Arial" w:hAnsi="Arial" w:cs="Arial"/>
        </w:rPr>
        <w:t xml:space="preserve"> przekazywany sukcesywnie w </w:t>
      </w:r>
      <w:r w:rsidR="0014676C" w:rsidRPr="007E0E3B">
        <w:rPr>
          <w:rFonts w:ascii="Arial" w:hAnsi="Arial" w:cs="Arial"/>
        </w:rPr>
        <w:t>miesięcznych transzach</w:t>
      </w:r>
      <w:r w:rsidRPr="007E0E3B">
        <w:rPr>
          <w:rFonts w:ascii="Arial" w:hAnsi="Arial" w:cs="Arial"/>
        </w:rPr>
        <w:t xml:space="preserve"> do </w:t>
      </w:r>
      <w:r w:rsidR="00385747" w:rsidRPr="007E0E3B">
        <w:rPr>
          <w:rFonts w:ascii="Arial" w:hAnsi="Arial" w:cs="Arial"/>
        </w:rPr>
        <w:t>podziału</w:t>
      </w:r>
      <w:r w:rsidRPr="007E0E3B">
        <w:rPr>
          <w:rFonts w:ascii="Arial" w:hAnsi="Arial" w:cs="Arial"/>
        </w:rPr>
        <w:t xml:space="preserve"> pomiędzy </w:t>
      </w:r>
      <w:r w:rsidR="00CC0CDA" w:rsidRPr="007E0E3B">
        <w:rPr>
          <w:rFonts w:ascii="Arial" w:hAnsi="Arial" w:cs="Arial"/>
        </w:rPr>
        <w:t>l</w:t>
      </w:r>
      <w:r w:rsidRPr="007E0E3B">
        <w:rPr>
          <w:rFonts w:ascii="Arial" w:hAnsi="Arial" w:cs="Arial"/>
        </w:rPr>
        <w:t>ekarzy Zespołu.</w:t>
      </w:r>
    </w:p>
    <w:p w14:paraId="5A167C89" w14:textId="77777777" w:rsidR="00202E26" w:rsidRPr="00502A16" w:rsidRDefault="00202E26" w:rsidP="00306AE8">
      <w:pPr>
        <w:pStyle w:val="Tekstpodstawowy"/>
        <w:widowControl/>
        <w:tabs>
          <w:tab w:val="clear" w:pos="360"/>
        </w:tabs>
        <w:autoSpaceDE/>
        <w:spacing w:line="120" w:lineRule="auto"/>
        <w:rPr>
          <w:rFonts w:ascii="Arial" w:hAnsi="Arial" w:cs="Arial"/>
          <w:b/>
          <w:bCs/>
        </w:rPr>
      </w:pPr>
    </w:p>
    <w:p w14:paraId="3BA2243A" w14:textId="77777777" w:rsidR="00DB6801" w:rsidRDefault="00431748" w:rsidP="00143244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02A16">
        <w:rPr>
          <w:rFonts w:ascii="Arial" w:hAnsi="Arial" w:cs="Arial"/>
          <w:b/>
          <w:bCs/>
          <w:sz w:val="22"/>
          <w:szCs w:val="22"/>
        </w:rPr>
        <w:t xml:space="preserve">Fundusz </w:t>
      </w:r>
      <w:r w:rsidR="00C0673E" w:rsidRPr="00502A16">
        <w:rPr>
          <w:rFonts w:ascii="Arial" w:hAnsi="Arial" w:cs="Arial"/>
          <w:b/>
          <w:bCs/>
          <w:sz w:val="22"/>
          <w:szCs w:val="22"/>
        </w:rPr>
        <w:t>Z</w:t>
      </w:r>
      <w:r w:rsidRPr="00502A16">
        <w:rPr>
          <w:rFonts w:ascii="Arial" w:hAnsi="Arial" w:cs="Arial"/>
          <w:b/>
          <w:bCs/>
          <w:sz w:val="22"/>
          <w:szCs w:val="22"/>
        </w:rPr>
        <w:t>adaniowy stanowi suma następujących odpisów procentowych</w:t>
      </w:r>
      <w:r w:rsidR="00306AE8" w:rsidRPr="00502A16">
        <w:rPr>
          <w:rFonts w:ascii="Arial" w:hAnsi="Arial" w:cs="Arial"/>
          <w:b/>
          <w:bCs/>
          <w:sz w:val="22"/>
          <w:szCs w:val="22"/>
        </w:rPr>
        <w:t xml:space="preserve"> (%)</w:t>
      </w:r>
      <w:r w:rsidRPr="00502A16">
        <w:rPr>
          <w:rFonts w:ascii="Arial" w:hAnsi="Arial" w:cs="Arial"/>
          <w:b/>
          <w:bCs/>
          <w:sz w:val="22"/>
          <w:szCs w:val="22"/>
        </w:rPr>
        <w:t xml:space="preserve"> od wartości świadczeń</w:t>
      </w:r>
      <w:r w:rsidR="00306AE8" w:rsidRPr="00502A16">
        <w:rPr>
          <w:rFonts w:ascii="Arial" w:hAnsi="Arial" w:cs="Arial"/>
          <w:b/>
          <w:bCs/>
          <w:sz w:val="22"/>
          <w:szCs w:val="22"/>
        </w:rPr>
        <w:t xml:space="preserve"> opieki zdrowotnej</w:t>
      </w:r>
      <w:r w:rsidRPr="00502A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55FE">
        <w:rPr>
          <w:rFonts w:ascii="Arial" w:hAnsi="Arial" w:cs="Arial"/>
          <w:b/>
          <w:bCs/>
          <w:sz w:val="22"/>
          <w:szCs w:val="22"/>
        </w:rPr>
        <w:t xml:space="preserve">zapłaconych </w:t>
      </w:r>
      <w:r w:rsidRPr="00502A16">
        <w:rPr>
          <w:rFonts w:ascii="Arial" w:hAnsi="Arial" w:cs="Arial"/>
          <w:b/>
          <w:bCs/>
          <w:sz w:val="22"/>
          <w:szCs w:val="22"/>
        </w:rPr>
        <w:t>przez</w:t>
      </w:r>
      <w:r w:rsidR="00B24E99" w:rsidRPr="00502A16">
        <w:rPr>
          <w:rFonts w:ascii="Arial" w:hAnsi="Arial" w:cs="Arial"/>
          <w:b/>
          <w:bCs/>
          <w:sz w:val="22"/>
          <w:szCs w:val="22"/>
        </w:rPr>
        <w:t xml:space="preserve"> Małopolski Oddział Wojewódzki</w:t>
      </w:r>
      <w:r w:rsidRPr="00502A16">
        <w:rPr>
          <w:rFonts w:ascii="Arial" w:hAnsi="Arial" w:cs="Arial"/>
          <w:b/>
          <w:bCs/>
          <w:sz w:val="22"/>
          <w:szCs w:val="22"/>
        </w:rPr>
        <w:t xml:space="preserve"> NFZ</w:t>
      </w:r>
      <w:r w:rsidR="0018069D" w:rsidRPr="00502A16">
        <w:rPr>
          <w:rFonts w:ascii="Arial" w:hAnsi="Arial" w:cs="Arial"/>
          <w:b/>
          <w:bCs/>
          <w:sz w:val="22"/>
          <w:szCs w:val="22"/>
        </w:rPr>
        <w:t>.</w:t>
      </w:r>
      <w:r w:rsidR="0018069D">
        <w:rPr>
          <w:rFonts w:ascii="Arial" w:hAnsi="Arial" w:cs="Arial"/>
          <w:bCs/>
          <w:sz w:val="22"/>
          <w:szCs w:val="22"/>
        </w:rPr>
        <w:t xml:space="preserve"> </w:t>
      </w:r>
    </w:p>
    <w:p w14:paraId="04DD3F4A" w14:textId="77777777" w:rsidR="00DB6801" w:rsidRDefault="00DB6801" w:rsidP="00DB6801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04565FC" w14:textId="074924F1" w:rsidR="009855FE" w:rsidRDefault="00BC42A1" w:rsidP="00143244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w ramach Funduszu Zadaniowego </w:t>
      </w:r>
      <w:r w:rsidR="00CE6907">
        <w:rPr>
          <w:rFonts w:ascii="Arial" w:hAnsi="Arial" w:cs="Arial"/>
          <w:bCs/>
          <w:sz w:val="22"/>
          <w:szCs w:val="22"/>
        </w:rPr>
        <w:t>obejmuje</w:t>
      </w:r>
      <w:r w:rsidR="006B4480">
        <w:rPr>
          <w:rFonts w:ascii="Arial" w:hAnsi="Arial" w:cs="Arial"/>
          <w:bCs/>
          <w:sz w:val="22"/>
          <w:szCs w:val="22"/>
        </w:rPr>
        <w:t xml:space="preserve"> </w:t>
      </w:r>
      <w:r w:rsidR="00681FC7">
        <w:rPr>
          <w:rFonts w:ascii="Arial" w:hAnsi="Arial" w:cs="Arial"/>
          <w:bCs/>
          <w:sz w:val="22"/>
          <w:szCs w:val="22"/>
        </w:rPr>
        <w:t xml:space="preserve">tylko </w:t>
      </w:r>
      <w:r w:rsidR="00384DB9">
        <w:rPr>
          <w:rFonts w:ascii="Arial" w:hAnsi="Arial" w:cs="Arial"/>
          <w:bCs/>
          <w:sz w:val="22"/>
          <w:szCs w:val="22"/>
        </w:rPr>
        <w:t xml:space="preserve">sfinansowane tj. </w:t>
      </w:r>
      <w:r w:rsidR="00681FC7">
        <w:rPr>
          <w:rFonts w:ascii="Arial" w:hAnsi="Arial" w:cs="Arial"/>
          <w:bCs/>
          <w:sz w:val="22"/>
          <w:szCs w:val="22"/>
        </w:rPr>
        <w:t>zapłacone świadczenia</w:t>
      </w:r>
      <w:r w:rsidR="00384DB9">
        <w:rPr>
          <w:rFonts w:ascii="Arial" w:hAnsi="Arial" w:cs="Arial"/>
          <w:bCs/>
          <w:sz w:val="22"/>
          <w:szCs w:val="22"/>
        </w:rPr>
        <w:t xml:space="preserve"> opieki zdrowotnej</w:t>
      </w:r>
      <w:r w:rsidR="00681FC7">
        <w:rPr>
          <w:rFonts w:ascii="Arial" w:hAnsi="Arial" w:cs="Arial"/>
          <w:bCs/>
          <w:sz w:val="22"/>
          <w:szCs w:val="22"/>
        </w:rPr>
        <w:t xml:space="preserve"> przez MOW NFZ tj. do limitu określonego w planie rzeczowo-finansowym </w:t>
      </w:r>
      <w:r w:rsidR="001C5189">
        <w:rPr>
          <w:rFonts w:ascii="Arial" w:hAnsi="Arial" w:cs="Arial"/>
          <w:bCs/>
          <w:sz w:val="22"/>
          <w:szCs w:val="22"/>
        </w:rPr>
        <w:t xml:space="preserve">zawartej </w:t>
      </w:r>
      <w:r w:rsidR="00681FC7">
        <w:rPr>
          <w:rFonts w:ascii="Arial" w:hAnsi="Arial" w:cs="Arial"/>
          <w:bCs/>
          <w:sz w:val="22"/>
          <w:szCs w:val="22"/>
        </w:rPr>
        <w:t xml:space="preserve">umowy o udzielanie świadczeń opieki zdrowotnej z MOW NFZ. </w:t>
      </w:r>
      <w:r w:rsidR="009855F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681FC7">
        <w:rPr>
          <w:rFonts w:ascii="Arial" w:hAnsi="Arial" w:cs="Arial"/>
          <w:bCs/>
          <w:sz w:val="22"/>
          <w:szCs w:val="22"/>
        </w:rPr>
        <w:t xml:space="preserve">W przypadku </w:t>
      </w:r>
      <w:r w:rsidR="00502A16">
        <w:rPr>
          <w:rFonts w:ascii="Arial" w:hAnsi="Arial" w:cs="Arial"/>
          <w:bCs/>
          <w:sz w:val="22"/>
          <w:szCs w:val="22"/>
        </w:rPr>
        <w:t xml:space="preserve">sfinansowania przez MOW NFZ </w:t>
      </w:r>
      <w:r w:rsidR="00962627">
        <w:rPr>
          <w:rFonts w:ascii="Arial" w:hAnsi="Arial" w:cs="Arial"/>
          <w:bCs/>
          <w:sz w:val="22"/>
          <w:szCs w:val="22"/>
        </w:rPr>
        <w:t xml:space="preserve">świadczeń wykonanych ponad limit </w:t>
      </w:r>
      <w:r w:rsidR="00681FC7">
        <w:rPr>
          <w:rFonts w:ascii="Arial" w:hAnsi="Arial" w:cs="Arial"/>
          <w:bCs/>
          <w:sz w:val="22"/>
          <w:szCs w:val="22"/>
        </w:rPr>
        <w:t>tzw. nadwykon</w:t>
      </w:r>
      <w:r w:rsidR="00962627">
        <w:rPr>
          <w:rFonts w:ascii="Arial" w:hAnsi="Arial" w:cs="Arial"/>
          <w:bCs/>
          <w:sz w:val="22"/>
          <w:szCs w:val="22"/>
        </w:rPr>
        <w:t>ań</w:t>
      </w:r>
      <w:r w:rsidR="00681FC7">
        <w:rPr>
          <w:rFonts w:ascii="Arial" w:hAnsi="Arial" w:cs="Arial"/>
          <w:bCs/>
          <w:sz w:val="22"/>
          <w:szCs w:val="22"/>
        </w:rPr>
        <w:t xml:space="preserve"> nastąpi zwiększenie</w:t>
      </w:r>
      <w:r w:rsidR="009E51B2">
        <w:rPr>
          <w:rFonts w:ascii="Arial" w:hAnsi="Arial" w:cs="Arial"/>
          <w:bCs/>
          <w:sz w:val="22"/>
          <w:szCs w:val="22"/>
        </w:rPr>
        <w:t xml:space="preserve"> Funduszu Zadaniowego </w:t>
      </w:r>
      <w:r w:rsidR="00374103">
        <w:rPr>
          <w:rFonts w:ascii="Arial" w:hAnsi="Arial" w:cs="Arial"/>
          <w:bCs/>
          <w:sz w:val="22"/>
          <w:szCs w:val="22"/>
        </w:rPr>
        <w:t xml:space="preserve">zgodnie </w:t>
      </w:r>
      <w:r w:rsidR="009855FE">
        <w:rPr>
          <w:rFonts w:ascii="Arial" w:hAnsi="Arial" w:cs="Arial"/>
          <w:bCs/>
          <w:sz w:val="22"/>
          <w:szCs w:val="22"/>
        </w:rPr>
        <w:t>na zasadach opisanych                 w niniejszym załączniku.</w:t>
      </w:r>
      <w:r w:rsidR="00374103">
        <w:rPr>
          <w:rFonts w:ascii="Arial" w:hAnsi="Arial" w:cs="Arial"/>
          <w:bCs/>
          <w:sz w:val="22"/>
          <w:szCs w:val="22"/>
        </w:rPr>
        <w:t xml:space="preserve"> </w:t>
      </w:r>
    </w:p>
    <w:p w14:paraId="42631DE1" w14:textId="77777777" w:rsidR="009855FE" w:rsidRDefault="009855FE" w:rsidP="009855FE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8A4E69" w14:textId="286B1570" w:rsidR="00431748" w:rsidRDefault="00606582" w:rsidP="00143244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Poniżej przedstawiono udział procentowy (%) wynagrodzeni</w:t>
      </w:r>
      <w:r w:rsidR="009855FE">
        <w:rPr>
          <w:rFonts w:ascii="Arial" w:hAnsi="Arial" w:cs="Arial"/>
          <w:bCs/>
          <w:sz w:val="22"/>
          <w:szCs w:val="22"/>
        </w:rPr>
        <w:t>a</w:t>
      </w:r>
      <w:r w:rsidR="00374103">
        <w:rPr>
          <w:rFonts w:ascii="Arial" w:hAnsi="Arial" w:cs="Arial"/>
          <w:bCs/>
          <w:sz w:val="22"/>
          <w:szCs w:val="22"/>
        </w:rPr>
        <w:t xml:space="preserve"> lekarzy Zespołu</w:t>
      </w:r>
      <w:r>
        <w:rPr>
          <w:rFonts w:ascii="Arial" w:hAnsi="Arial" w:cs="Arial"/>
          <w:bCs/>
          <w:sz w:val="22"/>
          <w:szCs w:val="22"/>
        </w:rPr>
        <w:t xml:space="preserve"> w ramach tzw. Funduszu Zadaniowego</w:t>
      </w:r>
      <w:r w:rsidR="009855FE">
        <w:rPr>
          <w:rFonts w:ascii="Arial" w:hAnsi="Arial" w:cs="Arial"/>
          <w:bCs/>
          <w:sz w:val="22"/>
          <w:szCs w:val="22"/>
        </w:rPr>
        <w:t>.</w:t>
      </w:r>
    </w:p>
    <w:p w14:paraId="3FFC0063" w14:textId="77777777" w:rsidR="00143244" w:rsidRDefault="00143244" w:rsidP="00143244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5964"/>
        <w:gridCol w:w="1328"/>
        <w:gridCol w:w="2140"/>
      </w:tblGrid>
      <w:tr w:rsidR="00521CD8" w:rsidRPr="00521CD8" w14:paraId="32E35FAE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9388" w14:textId="77777777" w:rsidR="00521CD8" w:rsidRPr="00521CD8" w:rsidRDefault="00521CD8" w:rsidP="0052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6B5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Poradnia Urologiczna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7079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C02D" w14:textId="77777777" w:rsidR="00521CD8" w:rsidRPr="00521CD8" w:rsidRDefault="00521CD8" w:rsidP="0052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1CD8" w:rsidRPr="00521CD8" w14:paraId="5729FC16" w14:textId="77777777" w:rsidTr="00521CD8">
        <w:trPr>
          <w:trHeight w:val="52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A6E2D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Kod zakresu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197A0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zakresu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2C8D1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Status zakresu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EBEC9" w14:textId="179A99D6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Wynagrodzenie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 ramach Funduszu Zadaniowego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(%)</w:t>
            </w:r>
          </w:p>
        </w:tc>
      </w:tr>
      <w:tr w:rsidR="00521CD8" w:rsidRPr="00521CD8" w14:paraId="06DE975B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462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02.1640.001.02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5A7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W ZAKRESIE UROLOGII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7E65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CF1F" w14:textId="1846D2AE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D45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21CD8" w:rsidRPr="00521CD8" w14:paraId="7562A179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2F4A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02.1640.101.02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EA52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ŚWIADCZENIA ZABIEGOWE W UROLOGII -ZAKRES SKOJARZONY Z 02.1640.001.02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2DB8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531" w14:textId="4381F35E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D45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21CD8" w:rsidRPr="00521CD8" w14:paraId="3BDDE64F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95A4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02.1640.301.02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A9FE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W ZAKRESIE UROLOGII-DIAGNOSTYKA ONKOLOGICZNA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40F4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5A6" w14:textId="30D625BD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D45D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21CD8" w:rsidRPr="00521CD8" w14:paraId="3259F352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938D8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68FA3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1198A" w14:textId="77777777" w:rsidR="00521CD8" w:rsidRPr="00521CD8" w:rsidRDefault="00521CD8" w:rsidP="0052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74E3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1CD8" w:rsidRPr="00521CD8" w14:paraId="638119ED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55E0" w14:textId="77777777" w:rsidR="00521CD8" w:rsidRPr="00521CD8" w:rsidRDefault="00521CD8" w:rsidP="0052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37FB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Oddział Urologii z Onkologią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8E93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5095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1CD8" w:rsidRPr="00521CD8" w14:paraId="73F0BD99" w14:textId="77777777" w:rsidTr="00521CD8">
        <w:trPr>
          <w:trHeight w:val="52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C82F8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Kod zakresu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9572F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zakresu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27FEA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Status zakresu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205AE" w14:textId="7C5ADB2C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Wynagrodzenie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52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 ramach Funduszu Zadaniowego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(%)</w:t>
            </w:r>
          </w:p>
        </w:tc>
      </w:tr>
      <w:tr w:rsidR="00521CD8" w:rsidRPr="00521CD8" w14:paraId="34844B7E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8B2B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03.4640.030.02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E2BD" w14:textId="255EA28E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UROLOGIA </w:t>
            </w:r>
            <w:r w:rsidR="008920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HOSPITALIZACJA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38B6" w14:textId="127B1ECE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Ryczałt</w:t>
            </w:r>
            <w:r w:rsidR="0045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85F7" w14:textId="5F500EA8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2B59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21CD8" w:rsidRPr="00521CD8" w14:paraId="77FC036C" w14:textId="77777777" w:rsidTr="00521CD8">
        <w:trPr>
          <w:trHeight w:val="522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6DE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03.4640.600.02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712D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UROLOGIA - HOSPITALIZACJA-ŚWIADCZENIA UDZIELANE OSOBOM DO UKOŃCZENIA 18. ROKU ŻYCIA (ŚWIADCZENIA FINANSOWANE ODRĘBNIE W PSZ)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8C9C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E86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17%</w:t>
            </w:r>
          </w:p>
        </w:tc>
      </w:tr>
      <w:tr w:rsidR="00521CD8" w:rsidRPr="00521CD8" w14:paraId="2CF42324" w14:textId="77777777" w:rsidTr="00521CD8">
        <w:trPr>
          <w:trHeight w:val="273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31C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03.4640.930.02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69CD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UROLOGIA - HOSPITALIZACJA - PAKIET ONKOLOGICZNY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B2E4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15D" w14:textId="6F141805" w:rsidR="00521CD8" w:rsidRPr="00521CD8" w:rsidRDefault="00D45DBD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521CD8"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521CD8" w:rsidRPr="00521CD8" w14:paraId="77680C81" w14:textId="77777777" w:rsidTr="00521CD8">
        <w:trPr>
          <w:trHeight w:val="522"/>
          <w:jc w:val="center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D433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03.4640.998.02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843D" w14:textId="77777777" w:rsidR="00521CD8" w:rsidRPr="00521CD8" w:rsidRDefault="00521CD8" w:rsidP="0052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UROLOGIA - HOSPITALIZACJA - ŚWIADCZENIA DIAGNOSTYKI I LECZENIA ONKOLOGICZNEGO - POZA PAKIETEM ONKOLOGICZNYM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FE97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Limitowane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A5F1" w14:textId="77777777" w:rsidR="00521CD8" w:rsidRPr="00521CD8" w:rsidRDefault="00521CD8" w:rsidP="00521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2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12,50%</w:t>
            </w:r>
          </w:p>
        </w:tc>
      </w:tr>
    </w:tbl>
    <w:p w14:paraId="59F3594A" w14:textId="16224FEA" w:rsidR="00143244" w:rsidRPr="00143244" w:rsidRDefault="00143244" w:rsidP="00143244">
      <w:pPr>
        <w:widowControl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4F4EF1AE" w14:textId="77777777" w:rsidR="009855FE" w:rsidRDefault="009855FE" w:rsidP="001F3F4B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FC5B335" w14:textId="53EB75AD" w:rsidR="00351BE3" w:rsidRDefault="00542168" w:rsidP="001F3F4B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W przypadku zakresu finansowanego przez MOW NFZ w formie tzw. „</w:t>
      </w:r>
      <w:r w:rsidR="009855FE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yczałtu systemu zabezpieczenia” o kodzie i nazwie: </w:t>
      </w:r>
      <w:r w:rsidRPr="007E0E3B">
        <w:rPr>
          <w:rFonts w:ascii="Arial" w:hAnsi="Arial" w:cs="Arial"/>
          <w:b/>
          <w:sz w:val="22"/>
          <w:szCs w:val="22"/>
        </w:rPr>
        <w:t>03.4640.030.02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7E0E3B">
        <w:rPr>
          <w:rFonts w:ascii="Arial" w:hAnsi="Arial" w:cs="Arial"/>
          <w:b/>
          <w:color w:val="333333"/>
          <w:sz w:val="22"/>
          <w:szCs w:val="22"/>
          <w:shd w:val="clear" w:color="auto" w:fill="F9F9F9"/>
        </w:rPr>
        <w:t xml:space="preserve"> </w:t>
      </w:r>
      <w:r w:rsidRPr="004C1514">
        <w:rPr>
          <w:rFonts w:ascii="Arial" w:hAnsi="Arial" w:cs="Arial"/>
          <w:b/>
          <w:color w:val="333333"/>
          <w:sz w:val="22"/>
          <w:szCs w:val="22"/>
          <w:shd w:val="clear" w:color="auto" w:fill="F9F9F9"/>
        </w:rPr>
        <w:t>„Urologia – Hospitalizacja”</w:t>
      </w:r>
      <w:r w:rsidRPr="007E0E3B">
        <w:rPr>
          <w:rFonts w:ascii="Arial" w:hAnsi="Arial" w:cs="Arial"/>
          <w:bCs/>
          <w:sz w:val="22"/>
          <w:szCs w:val="22"/>
        </w:rPr>
        <w:t xml:space="preserve"> </w:t>
      </w:r>
      <w:r w:rsidR="002544D0" w:rsidRPr="002C3261">
        <w:rPr>
          <w:rFonts w:ascii="Arial" w:hAnsi="Arial" w:cs="Arial"/>
          <w:bCs/>
          <w:sz w:val="22"/>
          <w:szCs w:val="22"/>
        </w:rPr>
        <w:t xml:space="preserve">Fundusz </w:t>
      </w:r>
      <w:r w:rsidR="00202E26" w:rsidRPr="007E0E3B">
        <w:rPr>
          <w:rFonts w:ascii="Arial" w:hAnsi="Arial" w:cs="Arial"/>
          <w:bCs/>
          <w:sz w:val="22"/>
          <w:szCs w:val="22"/>
        </w:rPr>
        <w:t>Zadaniowy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</w:t>
      </w:r>
      <w:r w:rsidR="00813FA2">
        <w:rPr>
          <w:rFonts w:ascii="Arial" w:hAnsi="Arial" w:cs="Arial"/>
          <w:bCs/>
          <w:sz w:val="22"/>
          <w:szCs w:val="22"/>
        </w:rPr>
        <w:t>obejmuje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</w:t>
      </w:r>
      <w:r w:rsidR="005B15A6" w:rsidRPr="007E0E3B">
        <w:rPr>
          <w:rFonts w:ascii="Arial" w:hAnsi="Arial" w:cs="Arial"/>
          <w:b/>
          <w:sz w:val="22"/>
          <w:szCs w:val="22"/>
        </w:rPr>
        <w:t>10</w:t>
      </w:r>
      <w:r w:rsidR="002544D0" w:rsidRPr="007E0E3B">
        <w:rPr>
          <w:rFonts w:ascii="Arial" w:hAnsi="Arial" w:cs="Arial"/>
          <w:b/>
          <w:sz w:val="22"/>
          <w:szCs w:val="22"/>
        </w:rPr>
        <w:t>%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wartość </w:t>
      </w:r>
      <w:r w:rsidR="002544D0" w:rsidRPr="003938BB">
        <w:rPr>
          <w:rFonts w:ascii="Arial" w:hAnsi="Arial" w:cs="Arial"/>
          <w:bCs/>
          <w:sz w:val="22"/>
          <w:szCs w:val="22"/>
        </w:rPr>
        <w:t>prawidłowo sprawozdanych</w:t>
      </w:r>
      <w:r w:rsidR="00403C13" w:rsidRPr="003938BB">
        <w:rPr>
          <w:rFonts w:ascii="Arial" w:hAnsi="Arial" w:cs="Arial"/>
          <w:bCs/>
          <w:sz w:val="22"/>
          <w:szCs w:val="22"/>
        </w:rPr>
        <w:t xml:space="preserve"> </w:t>
      </w:r>
      <w:r w:rsidR="00F618DA" w:rsidRPr="003938BB">
        <w:rPr>
          <w:rFonts w:ascii="Arial" w:hAnsi="Arial" w:cs="Arial"/>
          <w:bCs/>
          <w:sz w:val="22"/>
          <w:szCs w:val="22"/>
        </w:rPr>
        <w:t xml:space="preserve">i zatwierdzonych </w:t>
      </w:r>
      <w:r w:rsidR="00F618DA" w:rsidRPr="007E0E3B">
        <w:rPr>
          <w:rFonts w:ascii="Arial" w:hAnsi="Arial" w:cs="Arial"/>
          <w:bCs/>
          <w:sz w:val="22"/>
          <w:szCs w:val="22"/>
        </w:rPr>
        <w:t>do rozliczenia przez</w:t>
      </w:r>
      <w:r w:rsidR="00813FA2">
        <w:rPr>
          <w:rFonts w:ascii="Arial" w:hAnsi="Arial" w:cs="Arial"/>
          <w:bCs/>
          <w:sz w:val="22"/>
          <w:szCs w:val="22"/>
        </w:rPr>
        <w:t xml:space="preserve"> MOW</w:t>
      </w:r>
      <w:r w:rsidR="00F618DA" w:rsidRPr="007E0E3B">
        <w:rPr>
          <w:rFonts w:ascii="Arial" w:hAnsi="Arial" w:cs="Arial"/>
          <w:bCs/>
          <w:sz w:val="22"/>
          <w:szCs w:val="22"/>
        </w:rPr>
        <w:t xml:space="preserve"> NFZ </w:t>
      </w:r>
      <w:r w:rsidR="002544D0" w:rsidRPr="007E0E3B">
        <w:rPr>
          <w:rFonts w:ascii="Arial" w:hAnsi="Arial" w:cs="Arial"/>
          <w:bCs/>
          <w:sz w:val="22"/>
          <w:szCs w:val="22"/>
        </w:rPr>
        <w:t>świadczeń w</w:t>
      </w:r>
      <w:r>
        <w:rPr>
          <w:rFonts w:ascii="Arial" w:hAnsi="Arial" w:cs="Arial"/>
          <w:bCs/>
          <w:sz w:val="22"/>
          <w:szCs w:val="22"/>
        </w:rPr>
        <w:t xml:space="preserve"> ww.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zakresie</w:t>
      </w:r>
      <w:r w:rsidRPr="00542168">
        <w:rPr>
          <w:rFonts w:ascii="Arial" w:hAnsi="Arial" w:cs="Arial"/>
          <w:bCs/>
          <w:color w:val="333333"/>
          <w:sz w:val="22"/>
          <w:szCs w:val="22"/>
          <w:shd w:val="clear" w:color="auto" w:fill="F9F9F9"/>
        </w:rPr>
        <w:t>.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Wartości tych świadczeń ustala się jako iloczyn ich wartości punktowej oraz ceny za</w:t>
      </w:r>
      <w:r w:rsidR="00403C13">
        <w:rPr>
          <w:rFonts w:ascii="Arial" w:hAnsi="Arial" w:cs="Arial"/>
          <w:bCs/>
          <w:sz w:val="22"/>
          <w:szCs w:val="22"/>
        </w:rPr>
        <w:t xml:space="preserve"> </w:t>
      </w:r>
      <w:r w:rsidR="00CF2901">
        <w:rPr>
          <w:rFonts w:ascii="Arial" w:hAnsi="Arial" w:cs="Arial"/>
          <w:bCs/>
          <w:sz w:val="22"/>
          <w:szCs w:val="22"/>
        </w:rPr>
        <w:t>jednostkę sprawozdawczą (</w:t>
      </w:r>
      <w:r w:rsidR="002544D0" w:rsidRPr="007E0E3B">
        <w:rPr>
          <w:rFonts w:ascii="Arial" w:hAnsi="Arial" w:cs="Arial"/>
          <w:bCs/>
          <w:sz w:val="22"/>
          <w:szCs w:val="22"/>
        </w:rPr>
        <w:t>p</w:t>
      </w:r>
      <w:r w:rsidR="00F04C07" w:rsidRPr="007E0E3B">
        <w:rPr>
          <w:rFonts w:ascii="Arial" w:hAnsi="Arial" w:cs="Arial"/>
          <w:bCs/>
          <w:sz w:val="22"/>
          <w:szCs w:val="22"/>
        </w:rPr>
        <w:t>unkt</w:t>
      </w:r>
      <w:r w:rsidR="00CF2901">
        <w:rPr>
          <w:rFonts w:ascii="Arial" w:hAnsi="Arial" w:cs="Arial"/>
          <w:bCs/>
          <w:sz w:val="22"/>
          <w:szCs w:val="22"/>
        </w:rPr>
        <w:t>)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</w:t>
      </w:r>
      <w:r w:rsidR="00403C13">
        <w:rPr>
          <w:rFonts w:ascii="Arial" w:hAnsi="Arial" w:cs="Arial"/>
          <w:bCs/>
          <w:sz w:val="22"/>
          <w:szCs w:val="22"/>
        </w:rPr>
        <w:t>zastosowanej przez MOW</w:t>
      </w:r>
      <w:r w:rsidR="002544D0" w:rsidRPr="007E0E3B">
        <w:rPr>
          <w:rFonts w:ascii="Arial" w:hAnsi="Arial" w:cs="Arial"/>
          <w:bCs/>
          <w:sz w:val="22"/>
          <w:szCs w:val="22"/>
        </w:rPr>
        <w:t xml:space="preserve"> NFZ do wyznaczenia wartość PSZ </w:t>
      </w:r>
      <w:r w:rsidR="00F618DA" w:rsidRPr="007E0E3B">
        <w:rPr>
          <w:rFonts w:ascii="Arial" w:hAnsi="Arial" w:cs="Arial"/>
          <w:bCs/>
          <w:sz w:val="22"/>
          <w:szCs w:val="22"/>
        </w:rPr>
        <w:t>na dany okres rozliczeniowy</w:t>
      </w:r>
      <w:r w:rsidR="002544D0" w:rsidRPr="007E0E3B">
        <w:rPr>
          <w:rFonts w:ascii="Arial" w:hAnsi="Arial" w:cs="Arial"/>
          <w:bCs/>
          <w:sz w:val="22"/>
          <w:szCs w:val="22"/>
        </w:rPr>
        <w:t>.</w:t>
      </w:r>
      <w:r w:rsidR="0094279F" w:rsidRPr="007E0E3B">
        <w:rPr>
          <w:rFonts w:ascii="Arial" w:hAnsi="Arial" w:cs="Arial"/>
          <w:bCs/>
          <w:sz w:val="22"/>
          <w:szCs w:val="22"/>
        </w:rPr>
        <w:t xml:space="preserve"> </w:t>
      </w:r>
      <w:r w:rsidR="0094279F" w:rsidRPr="00451D25">
        <w:rPr>
          <w:rFonts w:ascii="Arial" w:hAnsi="Arial" w:cs="Arial"/>
          <w:bCs/>
          <w:sz w:val="22"/>
          <w:szCs w:val="22"/>
        </w:rPr>
        <w:t xml:space="preserve">W </w:t>
      </w:r>
      <w:r w:rsidR="00F618DA" w:rsidRPr="00451D25">
        <w:rPr>
          <w:rFonts w:ascii="Arial" w:hAnsi="Arial" w:cs="Arial"/>
          <w:bCs/>
          <w:sz w:val="22"/>
          <w:szCs w:val="22"/>
        </w:rPr>
        <w:t xml:space="preserve">powyższym </w:t>
      </w:r>
      <w:r w:rsidR="0094279F" w:rsidRPr="00451D25">
        <w:rPr>
          <w:rFonts w:ascii="Arial" w:hAnsi="Arial" w:cs="Arial"/>
          <w:bCs/>
          <w:sz w:val="22"/>
          <w:szCs w:val="22"/>
        </w:rPr>
        <w:t>rozliczeniu ujmuje się jedynie świadczenia</w:t>
      </w:r>
      <w:r w:rsidR="00CF2901">
        <w:rPr>
          <w:rFonts w:ascii="Arial" w:hAnsi="Arial" w:cs="Arial"/>
          <w:bCs/>
          <w:sz w:val="22"/>
          <w:szCs w:val="22"/>
        </w:rPr>
        <w:t>,</w:t>
      </w:r>
      <w:r w:rsidR="0094279F" w:rsidRPr="00451D25">
        <w:rPr>
          <w:rFonts w:ascii="Arial" w:hAnsi="Arial" w:cs="Arial"/>
          <w:bCs/>
          <w:sz w:val="22"/>
          <w:szCs w:val="22"/>
        </w:rPr>
        <w:t xml:space="preserve"> których suma wartości punktowych nie przekracza </w:t>
      </w:r>
      <w:r w:rsidR="00F618DA" w:rsidRPr="00451D25">
        <w:rPr>
          <w:rFonts w:ascii="Arial" w:hAnsi="Arial" w:cs="Arial"/>
          <w:bCs/>
          <w:sz w:val="22"/>
          <w:szCs w:val="22"/>
        </w:rPr>
        <w:t xml:space="preserve">sumy </w:t>
      </w:r>
      <w:r w:rsidR="0094279F" w:rsidRPr="00451D25">
        <w:rPr>
          <w:rFonts w:ascii="Arial" w:hAnsi="Arial" w:cs="Arial"/>
          <w:bCs/>
          <w:sz w:val="22"/>
          <w:szCs w:val="22"/>
        </w:rPr>
        <w:t>limit</w:t>
      </w:r>
      <w:r w:rsidR="00D10D41" w:rsidRPr="00451D25">
        <w:rPr>
          <w:rFonts w:ascii="Arial" w:hAnsi="Arial" w:cs="Arial"/>
          <w:bCs/>
          <w:sz w:val="22"/>
          <w:szCs w:val="22"/>
        </w:rPr>
        <w:t>ów</w:t>
      </w:r>
      <w:r w:rsidR="0094279F" w:rsidRPr="00451D25">
        <w:rPr>
          <w:rFonts w:ascii="Arial" w:hAnsi="Arial" w:cs="Arial"/>
          <w:bCs/>
          <w:sz w:val="22"/>
          <w:szCs w:val="22"/>
        </w:rPr>
        <w:t xml:space="preserve"> określon</w:t>
      </w:r>
      <w:r w:rsidR="00D10D41" w:rsidRPr="00451D25">
        <w:rPr>
          <w:rFonts w:ascii="Arial" w:hAnsi="Arial" w:cs="Arial"/>
          <w:bCs/>
          <w:sz w:val="22"/>
          <w:szCs w:val="22"/>
        </w:rPr>
        <w:t>ych</w:t>
      </w:r>
      <w:r w:rsidR="0094279F" w:rsidRPr="00451D25">
        <w:rPr>
          <w:rFonts w:ascii="Arial" w:hAnsi="Arial" w:cs="Arial"/>
          <w:bCs/>
          <w:sz w:val="22"/>
          <w:szCs w:val="22"/>
        </w:rPr>
        <w:t xml:space="preserve"> dla zamkniętych </w:t>
      </w:r>
      <w:r w:rsidR="005B15A6" w:rsidRPr="00451D25">
        <w:rPr>
          <w:rFonts w:ascii="Arial" w:hAnsi="Arial" w:cs="Arial"/>
          <w:bCs/>
          <w:sz w:val="22"/>
          <w:szCs w:val="22"/>
        </w:rPr>
        <w:t>okresów sprawozdawczych (</w:t>
      </w:r>
      <w:r w:rsidR="0094279F" w:rsidRPr="00451D25">
        <w:rPr>
          <w:rFonts w:ascii="Arial" w:hAnsi="Arial" w:cs="Arial"/>
          <w:bCs/>
          <w:sz w:val="22"/>
          <w:szCs w:val="22"/>
        </w:rPr>
        <w:t>miesięcy</w:t>
      </w:r>
      <w:r w:rsidR="005B15A6" w:rsidRPr="00451D25">
        <w:rPr>
          <w:rFonts w:ascii="Arial" w:hAnsi="Arial" w:cs="Arial"/>
          <w:bCs/>
          <w:sz w:val="22"/>
          <w:szCs w:val="22"/>
        </w:rPr>
        <w:t>)</w:t>
      </w:r>
      <w:r w:rsidR="0094279F" w:rsidRPr="00451D25">
        <w:rPr>
          <w:rFonts w:ascii="Arial" w:hAnsi="Arial" w:cs="Arial"/>
          <w:bCs/>
          <w:sz w:val="22"/>
          <w:szCs w:val="22"/>
        </w:rPr>
        <w:t xml:space="preserve"> danego okresu rozliczeniowego</w:t>
      </w:r>
      <w:r w:rsidR="00D10D41" w:rsidRPr="00451D25">
        <w:rPr>
          <w:rFonts w:ascii="Arial" w:hAnsi="Arial" w:cs="Arial"/>
          <w:bCs/>
          <w:sz w:val="22"/>
          <w:szCs w:val="22"/>
        </w:rPr>
        <w:t>.</w:t>
      </w:r>
      <w:r w:rsidR="007E686F" w:rsidRPr="00451D25">
        <w:rPr>
          <w:rFonts w:ascii="Arial" w:hAnsi="Arial" w:cs="Arial"/>
          <w:bCs/>
          <w:sz w:val="22"/>
          <w:szCs w:val="22"/>
        </w:rPr>
        <w:t xml:space="preserve"> </w:t>
      </w:r>
      <w:r w:rsidR="005B15A6" w:rsidRPr="00451D25">
        <w:rPr>
          <w:rFonts w:ascii="Arial" w:hAnsi="Arial" w:cs="Arial"/>
          <w:bCs/>
          <w:sz w:val="22"/>
          <w:szCs w:val="22"/>
        </w:rPr>
        <w:t xml:space="preserve">Wartość limitów punktowych dla poszczególnych okresów sprawozdawczych określa tabela nr </w:t>
      </w:r>
      <w:r w:rsidR="001D2747" w:rsidRPr="00451D25">
        <w:rPr>
          <w:rFonts w:ascii="Arial" w:hAnsi="Arial" w:cs="Arial"/>
          <w:bCs/>
          <w:sz w:val="22"/>
          <w:szCs w:val="22"/>
        </w:rPr>
        <w:t>1.</w:t>
      </w:r>
    </w:p>
    <w:p w14:paraId="6AF8D94B" w14:textId="77777777" w:rsidR="00351BE3" w:rsidRDefault="00351BE3" w:rsidP="00E50C5C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F439AE1" w14:textId="48ED5D3F" w:rsidR="006E3F19" w:rsidRPr="00CF2901" w:rsidRDefault="005C720E" w:rsidP="001F3F4B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444ED3">
        <w:rPr>
          <w:rFonts w:ascii="Arial" w:hAnsi="Arial" w:cs="Arial"/>
          <w:bCs/>
          <w:sz w:val="22"/>
          <w:szCs w:val="22"/>
        </w:rPr>
        <w:t>Dodatkowo Zlecający zastrzega sobie prawo do jednorazowej w danym okresie rozliczeniowym jednostronnej korekty t</w:t>
      </w:r>
      <w:r w:rsidR="00D10D41" w:rsidRPr="00444ED3">
        <w:rPr>
          <w:rFonts w:ascii="Arial" w:hAnsi="Arial" w:cs="Arial"/>
          <w:bCs/>
          <w:sz w:val="22"/>
          <w:szCs w:val="22"/>
        </w:rPr>
        <w:t>ak ustalon</w:t>
      </w:r>
      <w:r w:rsidRPr="00444ED3">
        <w:rPr>
          <w:rFonts w:ascii="Arial" w:hAnsi="Arial" w:cs="Arial"/>
          <w:bCs/>
          <w:sz w:val="22"/>
          <w:szCs w:val="22"/>
        </w:rPr>
        <w:t>ych limitów o nie więcej jednak niż -15% rocznej wartości limit</w:t>
      </w:r>
      <w:r w:rsidR="00BD0C1C" w:rsidRPr="00444ED3">
        <w:rPr>
          <w:rFonts w:ascii="Arial" w:hAnsi="Arial" w:cs="Arial"/>
          <w:bCs/>
          <w:sz w:val="22"/>
          <w:szCs w:val="22"/>
        </w:rPr>
        <w:t xml:space="preserve">ów. </w:t>
      </w:r>
      <w:r w:rsidRPr="00444ED3">
        <w:rPr>
          <w:rFonts w:ascii="Arial" w:hAnsi="Arial" w:cs="Arial"/>
          <w:bCs/>
          <w:sz w:val="22"/>
          <w:szCs w:val="22"/>
        </w:rPr>
        <w:t xml:space="preserve">Większa korekta wymaga zgody Zespołu </w:t>
      </w:r>
      <w:r w:rsidR="0014676C" w:rsidRPr="00444ED3">
        <w:rPr>
          <w:rFonts w:ascii="Arial" w:hAnsi="Arial" w:cs="Arial"/>
          <w:bCs/>
          <w:sz w:val="22"/>
          <w:szCs w:val="22"/>
        </w:rPr>
        <w:t>L</w:t>
      </w:r>
      <w:r w:rsidRPr="00444ED3">
        <w:rPr>
          <w:rFonts w:ascii="Arial" w:hAnsi="Arial" w:cs="Arial"/>
          <w:bCs/>
          <w:sz w:val="22"/>
          <w:szCs w:val="22"/>
        </w:rPr>
        <w:t>ekarzy</w:t>
      </w:r>
      <w:r w:rsidR="006E3F19" w:rsidRPr="00444ED3">
        <w:rPr>
          <w:rFonts w:ascii="Arial" w:hAnsi="Arial" w:cs="Arial"/>
          <w:bCs/>
          <w:sz w:val="22"/>
          <w:szCs w:val="22"/>
        </w:rPr>
        <w:t>.</w:t>
      </w:r>
    </w:p>
    <w:p w14:paraId="3BCC0213" w14:textId="77777777" w:rsidR="007D2176" w:rsidRPr="007E0E3B" w:rsidRDefault="007D2176" w:rsidP="00E50C5C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D3B4346" w14:textId="2317FA23" w:rsidR="001F3F4B" w:rsidRDefault="001F3F4B" w:rsidP="001F3F4B">
      <w:pPr>
        <w:pStyle w:val="Akapitzlist"/>
        <w:widowControl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E0E3B">
        <w:rPr>
          <w:rFonts w:ascii="Arial" w:hAnsi="Arial" w:cs="Arial"/>
          <w:bCs/>
          <w:sz w:val="22"/>
          <w:szCs w:val="22"/>
        </w:rPr>
        <w:t xml:space="preserve">W ustalaniu wartości Funduszu Zadaniowego </w:t>
      </w:r>
      <w:r w:rsidR="004B74DA" w:rsidRPr="007E0E3B">
        <w:rPr>
          <w:rFonts w:ascii="Arial" w:hAnsi="Arial" w:cs="Arial"/>
          <w:bCs/>
          <w:sz w:val="22"/>
          <w:szCs w:val="22"/>
        </w:rPr>
        <w:t xml:space="preserve">(wszystkich jego elementów składowych) </w:t>
      </w:r>
      <w:r w:rsidRPr="007E0E3B">
        <w:rPr>
          <w:rFonts w:ascii="Arial" w:hAnsi="Arial" w:cs="Arial"/>
          <w:bCs/>
          <w:sz w:val="22"/>
          <w:szCs w:val="22"/>
        </w:rPr>
        <w:t xml:space="preserve">nie uwzględnia się świadczeń </w:t>
      </w:r>
      <w:r w:rsidR="001A1E7B" w:rsidRPr="007E0E3B">
        <w:rPr>
          <w:rFonts w:ascii="Arial" w:hAnsi="Arial" w:cs="Arial"/>
          <w:bCs/>
          <w:sz w:val="22"/>
          <w:szCs w:val="22"/>
        </w:rPr>
        <w:t>o kodzie produktu 5.53.01.xxxxxxx tj</w:t>
      </w:r>
      <w:r w:rsidR="005277DF" w:rsidRPr="007E0E3B">
        <w:rPr>
          <w:rFonts w:ascii="Arial" w:hAnsi="Arial" w:cs="Arial"/>
          <w:bCs/>
          <w:sz w:val="22"/>
          <w:szCs w:val="22"/>
        </w:rPr>
        <w:t>.</w:t>
      </w:r>
      <w:r w:rsidR="001A1E7B" w:rsidRPr="007E0E3B">
        <w:rPr>
          <w:rFonts w:ascii="Arial" w:hAnsi="Arial" w:cs="Arial"/>
          <w:bCs/>
          <w:sz w:val="22"/>
          <w:szCs w:val="22"/>
        </w:rPr>
        <w:t xml:space="preserve"> świadczeń z </w:t>
      </w:r>
      <w:r w:rsidR="00451D25">
        <w:rPr>
          <w:rFonts w:ascii="Arial" w:hAnsi="Arial" w:cs="Arial"/>
          <w:bCs/>
          <w:sz w:val="22"/>
          <w:szCs w:val="22"/>
        </w:rPr>
        <w:t>„K</w:t>
      </w:r>
      <w:r w:rsidR="001A1E7B" w:rsidRPr="007E0E3B">
        <w:rPr>
          <w:rFonts w:ascii="Arial" w:hAnsi="Arial" w:cs="Arial"/>
          <w:bCs/>
          <w:sz w:val="22"/>
          <w:szCs w:val="22"/>
        </w:rPr>
        <w:t xml:space="preserve">atalogu </w:t>
      </w:r>
      <w:r w:rsidR="003151CB">
        <w:rPr>
          <w:rFonts w:ascii="Arial" w:hAnsi="Arial" w:cs="Arial"/>
          <w:bCs/>
          <w:sz w:val="22"/>
          <w:szCs w:val="22"/>
        </w:rPr>
        <w:t>produktów</w:t>
      </w:r>
      <w:r w:rsidR="001A1E7B" w:rsidRPr="007E0E3B">
        <w:rPr>
          <w:rFonts w:ascii="Arial" w:hAnsi="Arial" w:cs="Arial"/>
          <w:bCs/>
          <w:sz w:val="22"/>
          <w:szCs w:val="22"/>
        </w:rPr>
        <w:t xml:space="preserve"> do sumowania</w:t>
      </w:r>
      <w:r w:rsidR="003151CB">
        <w:rPr>
          <w:rFonts w:ascii="Arial" w:hAnsi="Arial" w:cs="Arial"/>
          <w:bCs/>
          <w:sz w:val="22"/>
          <w:szCs w:val="22"/>
        </w:rPr>
        <w:t>”</w:t>
      </w:r>
      <w:r w:rsidRPr="007E0E3B">
        <w:rPr>
          <w:rFonts w:ascii="Arial" w:hAnsi="Arial" w:cs="Arial"/>
          <w:bCs/>
          <w:sz w:val="22"/>
          <w:szCs w:val="22"/>
        </w:rPr>
        <w:t xml:space="preserve"> </w:t>
      </w:r>
      <w:r w:rsidR="001A1E7B" w:rsidRPr="007E0E3B">
        <w:rPr>
          <w:rFonts w:ascii="Arial" w:hAnsi="Arial" w:cs="Arial"/>
          <w:bCs/>
          <w:sz w:val="22"/>
          <w:szCs w:val="22"/>
        </w:rPr>
        <w:t xml:space="preserve">np. przetoczenie </w:t>
      </w:r>
      <w:r w:rsidRPr="007E0E3B">
        <w:rPr>
          <w:rFonts w:ascii="Arial" w:hAnsi="Arial" w:cs="Arial"/>
          <w:bCs/>
          <w:sz w:val="22"/>
          <w:szCs w:val="22"/>
        </w:rPr>
        <w:t>kr</w:t>
      </w:r>
      <w:r w:rsidR="001A1E7B" w:rsidRPr="007E0E3B">
        <w:rPr>
          <w:rFonts w:ascii="Arial" w:hAnsi="Arial" w:cs="Arial"/>
          <w:bCs/>
          <w:sz w:val="22"/>
          <w:szCs w:val="22"/>
        </w:rPr>
        <w:t>wi</w:t>
      </w:r>
      <w:r w:rsidRPr="007E0E3B">
        <w:rPr>
          <w:rFonts w:ascii="Arial" w:hAnsi="Arial" w:cs="Arial"/>
          <w:bCs/>
          <w:sz w:val="22"/>
          <w:szCs w:val="22"/>
        </w:rPr>
        <w:t>, żywienie pozajelitowe</w:t>
      </w:r>
      <w:r w:rsidR="001A1E7B" w:rsidRPr="007E0E3B">
        <w:rPr>
          <w:rFonts w:ascii="Arial" w:hAnsi="Arial" w:cs="Arial"/>
          <w:bCs/>
          <w:sz w:val="22"/>
          <w:szCs w:val="22"/>
        </w:rPr>
        <w:t>,</w:t>
      </w:r>
      <w:r w:rsidRPr="007E0E3B">
        <w:rPr>
          <w:rFonts w:ascii="Arial" w:hAnsi="Arial" w:cs="Arial"/>
          <w:bCs/>
          <w:sz w:val="22"/>
          <w:szCs w:val="22"/>
        </w:rPr>
        <w:t xml:space="preserve"> itd.)</w:t>
      </w:r>
      <w:r w:rsidR="003151CB">
        <w:rPr>
          <w:rFonts w:ascii="Arial" w:hAnsi="Arial" w:cs="Arial"/>
          <w:bCs/>
          <w:sz w:val="22"/>
          <w:szCs w:val="22"/>
        </w:rPr>
        <w:t>.</w:t>
      </w:r>
    </w:p>
    <w:p w14:paraId="491D0824" w14:textId="77777777" w:rsidR="007073BE" w:rsidRPr="007E0E3B" w:rsidRDefault="007073BE" w:rsidP="00E50C5C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60435B2" w14:textId="7061046B" w:rsidR="00F45B27" w:rsidRPr="00C7171E" w:rsidRDefault="000622BC" w:rsidP="00C7171E">
      <w:pPr>
        <w:widowControl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C7171E">
        <w:rPr>
          <w:rFonts w:ascii="Arial" w:hAnsi="Arial" w:cs="Arial"/>
          <w:bCs/>
        </w:rPr>
        <w:t>W</w:t>
      </w:r>
      <w:r w:rsidR="00F04745" w:rsidRPr="00C7171E">
        <w:rPr>
          <w:rFonts w:ascii="Arial" w:hAnsi="Arial" w:cs="Arial"/>
          <w:bCs/>
        </w:rPr>
        <w:t>artość Funduszu Zadaniowego</w:t>
      </w:r>
      <w:r w:rsidRPr="00C7171E">
        <w:rPr>
          <w:rFonts w:ascii="Arial" w:hAnsi="Arial" w:cs="Arial"/>
          <w:bCs/>
        </w:rPr>
        <w:t xml:space="preserve"> ustalona zgodnie z ww. zasadami</w:t>
      </w:r>
      <w:r w:rsidR="00F04745" w:rsidRPr="00C7171E">
        <w:rPr>
          <w:rFonts w:ascii="Arial" w:hAnsi="Arial" w:cs="Arial"/>
          <w:bCs/>
        </w:rPr>
        <w:t xml:space="preserve"> pomniejsza się o sumę wypłaconych Zespołowi Lekarzy wynagrodzeń ryczałtowych</w:t>
      </w:r>
      <w:r w:rsidR="004B1575" w:rsidRPr="00C7171E">
        <w:rPr>
          <w:rFonts w:ascii="Arial" w:hAnsi="Arial" w:cs="Arial"/>
          <w:bCs/>
        </w:rPr>
        <w:t xml:space="preserve"> </w:t>
      </w:r>
      <w:r w:rsidR="00C7171E" w:rsidRPr="00C7171E">
        <w:rPr>
          <w:rFonts w:ascii="Arial" w:hAnsi="Arial" w:cs="Arial"/>
          <w:bCs/>
        </w:rPr>
        <w:t>stanowiące ryczałtowe wynagrodzenie za udział w realizacji świadczeń zdrowotnych będących przedmiotem umowy</w:t>
      </w:r>
      <w:r w:rsidR="00C7171E">
        <w:rPr>
          <w:rFonts w:ascii="Arial" w:hAnsi="Arial" w:cs="Arial"/>
          <w:bCs/>
        </w:rPr>
        <w:t>.</w:t>
      </w:r>
      <w:r w:rsidR="00C7171E" w:rsidRPr="00C7171E">
        <w:rPr>
          <w:rFonts w:ascii="Arial" w:hAnsi="Arial" w:cs="Arial"/>
          <w:bCs/>
        </w:rPr>
        <w:t xml:space="preserve"> </w:t>
      </w:r>
    </w:p>
    <w:p w14:paraId="54C5C570" w14:textId="77777777" w:rsidR="0035668D" w:rsidRPr="007E0E3B" w:rsidRDefault="0035668D" w:rsidP="00E50C5C">
      <w:pPr>
        <w:pStyle w:val="Akapitzlist"/>
        <w:widowControl w:val="0"/>
        <w:adjustRightInd w:val="0"/>
        <w:spacing w:line="12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82F5B7C" w14:textId="18202B96" w:rsidR="001F3F4B" w:rsidRDefault="001F3F4B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</w:rPr>
      </w:pPr>
      <w:r w:rsidRPr="007E0E3B">
        <w:rPr>
          <w:rFonts w:ascii="Arial" w:hAnsi="Arial" w:cs="Arial"/>
        </w:rPr>
        <w:t xml:space="preserve">Jeżeli w realizacji zadań powierzonych Zespołowi Lekarzy uczestniczą lekarze spoza Zespołu  wówczas Fundusz </w:t>
      </w:r>
      <w:r w:rsidR="0044617A" w:rsidRPr="007E0E3B">
        <w:rPr>
          <w:rFonts w:ascii="Arial" w:hAnsi="Arial" w:cs="Arial"/>
        </w:rPr>
        <w:t>Zadaniowy</w:t>
      </w:r>
      <w:r w:rsidRPr="007E0E3B">
        <w:rPr>
          <w:rFonts w:ascii="Arial" w:hAnsi="Arial" w:cs="Arial"/>
        </w:rPr>
        <w:t xml:space="preserve"> pomniejszany jest o ich wynagrodzenie w części finansowanej bezpośrednio przez Szpital</w:t>
      </w:r>
      <w:r w:rsidR="00542168">
        <w:rPr>
          <w:rFonts w:ascii="Arial" w:hAnsi="Arial" w:cs="Arial"/>
        </w:rPr>
        <w:t xml:space="preserve"> </w:t>
      </w:r>
      <w:r w:rsidR="008851D1" w:rsidRPr="007E0E3B">
        <w:rPr>
          <w:rFonts w:ascii="Arial" w:hAnsi="Arial" w:cs="Arial"/>
        </w:rPr>
        <w:t>(</w:t>
      </w:r>
      <w:r w:rsidR="00B544C6" w:rsidRPr="007E0E3B">
        <w:rPr>
          <w:rFonts w:ascii="Arial" w:hAnsi="Arial" w:cs="Arial"/>
        </w:rPr>
        <w:t xml:space="preserve">np. </w:t>
      </w:r>
      <w:r w:rsidR="008851D1" w:rsidRPr="007E0E3B">
        <w:rPr>
          <w:rFonts w:ascii="Arial" w:hAnsi="Arial" w:cs="Arial"/>
        </w:rPr>
        <w:t xml:space="preserve">nie dotyczy </w:t>
      </w:r>
      <w:r w:rsidR="00B544C6" w:rsidRPr="007E0E3B">
        <w:rPr>
          <w:rFonts w:ascii="Arial" w:hAnsi="Arial" w:cs="Arial"/>
        </w:rPr>
        <w:t xml:space="preserve">to </w:t>
      </w:r>
      <w:r w:rsidR="008851D1" w:rsidRPr="007E0E3B">
        <w:rPr>
          <w:rFonts w:ascii="Arial" w:hAnsi="Arial" w:cs="Arial"/>
        </w:rPr>
        <w:t xml:space="preserve">wynagrodzenia lekarzy rezydentów w części refinansowanej przez MZ) </w:t>
      </w:r>
      <w:r w:rsidRPr="007E0E3B">
        <w:rPr>
          <w:rFonts w:ascii="Arial" w:hAnsi="Arial" w:cs="Arial"/>
        </w:rPr>
        <w:t>wraz z</w:t>
      </w:r>
      <w:r w:rsidR="00B544C6" w:rsidRPr="007E0E3B">
        <w:rPr>
          <w:rFonts w:ascii="Arial" w:hAnsi="Arial" w:cs="Arial"/>
        </w:rPr>
        <w:t xml:space="preserve"> </w:t>
      </w:r>
      <w:r w:rsidRPr="007E0E3B">
        <w:rPr>
          <w:rFonts w:ascii="Arial" w:hAnsi="Arial" w:cs="Arial"/>
        </w:rPr>
        <w:t>wszystkimi związanymi z tym wynagrodzeniem pochodnymi</w:t>
      </w:r>
      <w:r w:rsidRPr="004B7055">
        <w:rPr>
          <w:rFonts w:ascii="Arial" w:hAnsi="Arial" w:cs="Arial"/>
        </w:rPr>
        <w:t>, z wyłączeniem kosztu wynagrodzenia Kierownika Oddziału i związanych z nim pochodny</w:t>
      </w:r>
      <w:r w:rsidR="008851D1" w:rsidRPr="004B7055">
        <w:rPr>
          <w:rFonts w:ascii="Arial" w:hAnsi="Arial" w:cs="Arial"/>
        </w:rPr>
        <w:t>ch</w:t>
      </w:r>
      <w:r w:rsidRPr="004B7055">
        <w:rPr>
          <w:rFonts w:ascii="Arial" w:hAnsi="Arial" w:cs="Arial"/>
        </w:rPr>
        <w:t>.</w:t>
      </w:r>
      <w:r w:rsidR="00F3440E">
        <w:rPr>
          <w:rFonts w:ascii="Arial" w:hAnsi="Arial" w:cs="Arial"/>
        </w:rPr>
        <w:t xml:space="preserve"> </w:t>
      </w:r>
    </w:p>
    <w:p w14:paraId="69615FED" w14:textId="77777777" w:rsidR="0035668D" w:rsidRPr="007E0E3B" w:rsidRDefault="0035668D" w:rsidP="00E50C5C">
      <w:pPr>
        <w:pStyle w:val="Tekstpodstawowy"/>
        <w:widowControl/>
        <w:tabs>
          <w:tab w:val="clear" w:pos="360"/>
        </w:tabs>
        <w:autoSpaceDE/>
        <w:spacing w:line="120" w:lineRule="auto"/>
        <w:rPr>
          <w:rFonts w:ascii="Arial" w:hAnsi="Arial" w:cs="Arial"/>
        </w:rPr>
      </w:pPr>
    </w:p>
    <w:p w14:paraId="349DDFAF" w14:textId="74BF423D" w:rsidR="006816DC" w:rsidRDefault="000B6904" w:rsidP="001F3F4B">
      <w:pPr>
        <w:pStyle w:val="Tekstpodstawowy"/>
        <w:widowControl/>
        <w:tabs>
          <w:tab w:val="clear" w:pos="360"/>
          <w:tab w:val="left" w:pos="567"/>
        </w:tabs>
        <w:autoSpaceDE/>
        <w:spacing w:line="360" w:lineRule="auto"/>
        <w:rPr>
          <w:rFonts w:ascii="Arial" w:hAnsi="Arial" w:cs="Arial"/>
          <w:bCs/>
        </w:rPr>
      </w:pPr>
      <w:r w:rsidRPr="007E0E3B">
        <w:rPr>
          <w:rFonts w:ascii="Arial" w:hAnsi="Arial" w:cs="Arial"/>
          <w:b/>
        </w:rPr>
        <w:t xml:space="preserve">Miesięczna </w:t>
      </w:r>
      <w:r w:rsidR="004733E0" w:rsidRPr="007E0E3B">
        <w:rPr>
          <w:rFonts w:ascii="Arial" w:hAnsi="Arial" w:cs="Arial"/>
          <w:b/>
        </w:rPr>
        <w:t>T</w:t>
      </w:r>
      <w:r w:rsidRPr="007E0E3B">
        <w:rPr>
          <w:rFonts w:ascii="Arial" w:hAnsi="Arial" w:cs="Arial"/>
          <w:b/>
        </w:rPr>
        <w:t>ransza</w:t>
      </w:r>
      <w:r w:rsidR="004678D5">
        <w:rPr>
          <w:rFonts w:ascii="Arial" w:hAnsi="Arial" w:cs="Arial"/>
          <w:b/>
        </w:rPr>
        <w:t xml:space="preserve"> </w:t>
      </w:r>
      <w:r w:rsidRPr="007E0E3B">
        <w:rPr>
          <w:rFonts w:ascii="Arial" w:hAnsi="Arial" w:cs="Arial"/>
          <w:bCs/>
        </w:rPr>
        <w:t xml:space="preserve">wynagrodzenia z </w:t>
      </w:r>
      <w:r w:rsidRPr="007E0E3B">
        <w:rPr>
          <w:rFonts w:ascii="Arial" w:hAnsi="Arial" w:cs="Arial"/>
          <w:b/>
        </w:rPr>
        <w:t>Funduszu</w:t>
      </w:r>
      <w:r w:rsidRPr="007E0E3B">
        <w:rPr>
          <w:rFonts w:ascii="Arial" w:hAnsi="Arial" w:cs="Arial"/>
          <w:bCs/>
        </w:rPr>
        <w:t xml:space="preserve"> </w:t>
      </w:r>
      <w:r w:rsidR="0057357A" w:rsidRPr="007E0E3B">
        <w:rPr>
          <w:rFonts w:ascii="Arial" w:hAnsi="Arial" w:cs="Arial"/>
          <w:b/>
        </w:rPr>
        <w:t>Zadaniow</w:t>
      </w:r>
      <w:r w:rsidR="00811C69" w:rsidRPr="007E0E3B">
        <w:rPr>
          <w:rFonts w:ascii="Arial" w:hAnsi="Arial" w:cs="Arial"/>
          <w:b/>
        </w:rPr>
        <w:t>ego</w:t>
      </w:r>
      <w:r w:rsidR="00541A1F" w:rsidRPr="007E0E3B">
        <w:rPr>
          <w:rFonts w:ascii="Arial" w:hAnsi="Arial" w:cs="Arial"/>
          <w:b/>
        </w:rPr>
        <w:t xml:space="preserve"> </w:t>
      </w:r>
      <w:r w:rsidR="006816DC" w:rsidRPr="007E0E3B">
        <w:rPr>
          <w:rFonts w:ascii="Arial" w:hAnsi="Arial" w:cs="Arial"/>
          <w:bCs/>
        </w:rPr>
        <w:t>jest</w:t>
      </w:r>
      <w:r w:rsidR="00542168">
        <w:rPr>
          <w:rFonts w:ascii="Arial" w:hAnsi="Arial" w:cs="Arial"/>
          <w:bCs/>
        </w:rPr>
        <w:t xml:space="preserve"> </w:t>
      </w:r>
      <w:r w:rsidR="006816DC" w:rsidRPr="007E0E3B">
        <w:rPr>
          <w:rFonts w:ascii="Arial" w:hAnsi="Arial" w:cs="Arial"/>
          <w:bCs/>
        </w:rPr>
        <w:t>wyznaczan</w:t>
      </w:r>
      <w:r w:rsidR="00B67FD1" w:rsidRPr="007E0E3B">
        <w:rPr>
          <w:rFonts w:ascii="Arial" w:hAnsi="Arial" w:cs="Arial"/>
          <w:bCs/>
        </w:rPr>
        <w:t>a</w:t>
      </w:r>
      <w:r w:rsidR="006816DC" w:rsidRPr="007E0E3B">
        <w:rPr>
          <w:rFonts w:ascii="Arial" w:hAnsi="Arial" w:cs="Arial"/>
          <w:bCs/>
        </w:rPr>
        <w:t xml:space="preserve">, jako różnica pomiędzy </w:t>
      </w:r>
      <w:r w:rsidRPr="007E0E3B">
        <w:rPr>
          <w:rFonts w:ascii="Arial" w:hAnsi="Arial" w:cs="Arial"/>
          <w:bCs/>
        </w:rPr>
        <w:t xml:space="preserve">wartością </w:t>
      </w:r>
      <w:r w:rsidRPr="007E0E3B">
        <w:rPr>
          <w:rFonts w:ascii="Arial" w:hAnsi="Arial" w:cs="Arial"/>
          <w:b/>
        </w:rPr>
        <w:t xml:space="preserve">Funduszu </w:t>
      </w:r>
      <w:r w:rsidR="0057357A" w:rsidRPr="007E0E3B">
        <w:rPr>
          <w:rFonts w:ascii="Arial" w:hAnsi="Arial" w:cs="Arial"/>
          <w:b/>
        </w:rPr>
        <w:t xml:space="preserve">Zadaniowego </w:t>
      </w:r>
      <w:r w:rsidR="006816DC" w:rsidRPr="004B7055">
        <w:rPr>
          <w:rFonts w:ascii="Arial" w:hAnsi="Arial" w:cs="Arial"/>
          <w:bCs/>
        </w:rPr>
        <w:t xml:space="preserve">obliczoną </w:t>
      </w:r>
      <w:r w:rsidR="008B2C2D" w:rsidRPr="004B7055">
        <w:rPr>
          <w:rFonts w:ascii="Arial" w:hAnsi="Arial" w:cs="Arial"/>
          <w:bCs/>
        </w:rPr>
        <w:t xml:space="preserve">(zbiorczo) </w:t>
      </w:r>
      <w:r w:rsidR="006816DC" w:rsidRPr="004B7055">
        <w:rPr>
          <w:rFonts w:ascii="Arial" w:hAnsi="Arial" w:cs="Arial"/>
          <w:bCs/>
        </w:rPr>
        <w:t xml:space="preserve">za wszystkie zakończone miesiące danego okresu </w:t>
      </w:r>
      <w:r w:rsidR="006816DC" w:rsidRPr="001358BF">
        <w:rPr>
          <w:rFonts w:ascii="Arial" w:hAnsi="Arial" w:cs="Arial"/>
          <w:bCs/>
        </w:rPr>
        <w:t>rozliczeniowego,</w:t>
      </w:r>
      <w:r w:rsidR="006816DC" w:rsidRPr="007E0E3B">
        <w:rPr>
          <w:rFonts w:ascii="Arial" w:hAnsi="Arial" w:cs="Arial"/>
          <w:bCs/>
        </w:rPr>
        <w:t xml:space="preserve"> a </w:t>
      </w:r>
      <w:r w:rsidRPr="007E0E3B">
        <w:rPr>
          <w:rFonts w:ascii="Arial" w:hAnsi="Arial" w:cs="Arial"/>
          <w:bCs/>
        </w:rPr>
        <w:t>sum</w:t>
      </w:r>
      <w:r w:rsidR="008B2C2D" w:rsidRPr="007E0E3B">
        <w:rPr>
          <w:rFonts w:ascii="Arial" w:hAnsi="Arial" w:cs="Arial"/>
          <w:bCs/>
        </w:rPr>
        <w:t>ą</w:t>
      </w:r>
      <w:r w:rsidRPr="007E0E3B">
        <w:rPr>
          <w:rFonts w:ascii="Arial" w:hAnsi="Arial" w:cs="Arial"/>
          <w:bCs/>
        </w:rPr>
        <w:t xml:space="preserve"> transz </w:t>
      </w:r>
      <w:r w:rsidR="00541A1F" w:rsidRPr="007E0E3B">
        <w:rPr>
          <w:rFonts w:ascii="Arial" w:hAnsi="Arial" w:cs="Arial"/>
          <w:bCs/>
        </w:rPr>
        <w:t xml:space="preserve">przekazanych do dyspozycji </w:t>
      </w:r>
      <w:r w:rsidR="00541A1F" w:rsidRPr="007E0E3B">
        <w:rPr>
          <w:rFonts w:ascii="Arial" w:hAnsi="Arial" w:cs="Arial"/>
          <w:b/>
        </w:rPr>
        <w:t>Zespołu Lekarzy</w:t>
      </w:r>
      <w:r w:rsidR="00925D08" w:rsidRPr="007E0E3B">
        <w:rPr>
          <w:rFonts w:ascii="Arial" w:hAnsi="Arial" w:cs="Arial"/>
          <w:bCs/>
        </w:rPr>
        <w:t xml:space="preserve"> </w:t>
      </w:r>
      <w:r w:rsidR="006816DC" w:rsidRPr="007E0E3B">
        <w:rPr>
          <w:rFonts w:ascii="Arial" w:hAnsi="Arial" w:cs="Arial"/>
          <w:bCs/>
        </w:rPr>
        <w:t xml:space="preserve">za miesiące </w:t>
      </w:r>
      <w:r w:rsidRPr="007E0E3B">
        <w:rPr>
          <w:rFonts w:ascii="Arial" w:hAnsi="Arial" w:cs="Arial"/>
          <w:bCs/>
        </w:rPr>
        <w:t xml:space="preserve">danego </w:t>
      </w:r>
      <w:r w:rsidR="006816DC" w:rsidRPr="007E0E3B">
        <w:rPr>
          <w:rFonts w:ascii="Arial" w:hAnsi="Arial" w:cs="Arial"/>
          <w:bCs/>
        </w:rPr>
        <w:t xml:space="preserve">okresu rozliczeniowego poprzedzające miesiąc, którego dotyczy wyliczenie </w:t>
      </w:r>
      <w:r w:rsidRPr="007E0E3B">
        <w:rPr>
          <w:rFonts w:ascii="Arial" w:hAnsi="Arial" w:cs="Arial"/>
          <w:bCs/>
        </w:rPr>
        <w:t>danej transzy</w:t>
      </w:r>
      <w:r w:rsidR="00B67FD1" w:rsidRPr="007E0E3B">
        <w:rPr>
          <w:rFonts w:ascii="Arial" w:hAnsi="Arial" w:cs="Arial"/>
          <w:bCs/>
        </w:rPr>
        <w:t>.</w:t>
      </w:r>
      <w:r w:rsidR="006816DC" w:rsidRPr="007E0E3B">
        <w:rPr>
          <w:rFonts w:ascii="Arial" w:hAnsi="Arial" w:cs="Arial"/>
          <w:bCs/>
        </w:rPr>
        <w:t xml:space="preserve"> Jeśli tak wyliczona </w:t>
      </w:r>
      <w:r w:rsidR="00541A1F" w:rsidRPr="007E0E3B">
        <w:rPr>
          <w:rFonts w:ascii="Arial" w:hAnsi="Arial" w:cs="Arial"/>
          <w:bCs/>
        </w:rPr>
        <w:t xml:space="preserve">transza </w:t>
      </w:r>
      <w:r w:rsidR="00B67FD1" w:rsidRPr="007E0E3B">
        <w:rPr>
          <w:rFonts w:ascii="Arial" w:hAnsi="Arial" w:cs="Arial"/>
          <w:bCs/>
        </w:rPr>
        <w:t>(w wyniku ewentualnych korek poprzednich rozliczeń)</w:t>
      </w:r>
      <w:r w:rsidR="006816DC" w:rsidRPr="007E0E3B">
        <w:rPr>
          <w:rFonts w:ascii="Arial" w:hAnsi="Arial" w:cs="Arial"/>
          <w:bCs/>
        </w:rPr>
        <w:t xml:space="preserve"> </w:t>
      </w:r>
      <w:r w:rsidR="00541A1F" w:rsidRPr="007E0E3B">
        <w:rPr>
          <w:rFonts w:ascii="Arial" w:hAnsi="Arial" w:cs="Arial"/>
          <w:bCs/>
        </w:rPr>
        <w:t xml:space="preserve">ma wartość ujemną </w:t>
      </w:r>
      <w:r w:rsidR="006816DC" w:rsidRPr="007E0E3B">
        <w:rPr>
          <w:rFonts w:ascii="Arial" w:hAnsi="Arial" w:cs="Arial"/>
          <w:bCs/>
        </w:rPr>
        <w:t xml:space="preserve">wówczas </w:t>
      </w:r>
      <w:r w:rsidR="00B67FD1" w:rsidRPr="007E0E3B">
        <w:rPr>
          <w:rFonts w:ascii="Arial" w:hAnsi="Arial" w:cs="Arial"/>
          <w:bCs/>
        </w:rPr>
        <w:t xml:space="preserve">transza </w:t>
      </w:r>
      <w:r w:rsidR="006816DC" w:rsidRPr="007E0E3B">
        <w:rPr>
          <w:rFonts w:ascii="Arial" w:hAnsi="Arial" w:cs="Arial"/>
          <w:bCs/>
        </w:rPr>
        <w:t>przyjmuje wartość równą 0.</w:t>
      </w:r>
    </w:p>
    <w:p w14:paraId="2E54A443" w14:textId="77777777" w:rsidR="0035668D" w:rsidRPr="007E0E3B" w:rsidRDefault="0035668D" w:rsidP="00E50C5C">
      <w:pPr>
        <w:pStyle w:val="Tekstpodstawowy"/>
        <w:widowControl/>
        <w:tabs>
          <w:tab w:val="clear" w:pos="360"/>
          <w:tab w:val="left" w:pos="567"/>
        </w:tabs>
        <w:autoSpaceDE/>
        <w:spacing w:line="120" w:lineRule="auto"/>
        <w:rPr>
          <w:rFonts w:ascii="Arial" w:hAnsi="Arial" w:cs="Arial"/>
        </w:rPr>
      </w:pPr>
    </w:p>
    <w:p w14:paraId="279AFF7D" w14:textId="2C9EF9B9" w:rsidR="00BB072D" w:rsidRDefault="00744D36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</w:rPr>
      </w:pPr>
      <w:r w:rsidRPr="007E0E3B">
        <w:rPr>
          <w:rFonts w:ascii="Arial" w:hAnsi="Arial" w:cs="Arial"/>
        </w:rPr>
        <w:t xml:space="preserve">Wartość </w:t>
      </w:r>
      <w:r w:rsidR="00BB072D" w:rsidRPr="007E0E3B">
        <w:rPr>
          <w:rFonts w:ascii="Arial" w:hAnsi="Arial" w:cs="Arial"/>
        </w:rPr>
        <w:t xml:space="preserve">Funduszu </w:t>
      </w:r>
      <w:r w:rsidR="004733E0" w:rsidRPr="007E0E3B">
        <w:rPr>
          <w:rFonts w:ascii="Arial" w:hAnsi="Arial" w:cs="Arial"/>
        </w:rPr>
        <w:t>oraz bieżącej transzy (podlegającej podziałowi)</w:t>
      </w:r>
      <w:r w:rsidR="0044617A" w:rsidRPr="007E0E3B">
        <w:rPr>
          <w:rFonts w:ascii="Arial" w:hAnsi="Arial" w:cs="Arial"/>
        </w:rPr>
        <w:t xml:space="preserve"> </w:t>
      </w:r>
      <w:r w:rsidR="00BB072D" w:rsidRPr="007E0E3B">
        <w:rPr>
          <w:rFonts w:ascii="Arial" w:hAnsi="Arial" w:cs="Arial"/>
        </w:rPr>
        <w:t>o który</w:t>
      </w:r>
      <w:r w:rsidR="004733E0" w:rsidRPr="007E0E3B">
        <w:rPr>
          <w:rFonts w:ascii="Arial" w:hAnsi="Arial" w:cs="Arial"/>
        </w:rPr>
        <w:t>ch</w:t>
      </w:r>
      <w:r w:rsidR="00BB072D" w:rsidRPr="007E0E3B">
        <w:rPr>
          <w:rFonts w:ascii="Arial" w:hAnsi="Arial" w:cs="Arial"/>
        </w:rPr>
        <w:t xml:space="preserve"> mowa powyżej ustalana jest na podstawie </w:t>
      </w:r>
      <w:r w:rsidR="00BB072D" w:rsidRPr="00542168">
        <w:rPr>
          <w:rFonts w:ascii="Arial" w:hAnsi="Arial" w:cs="Arial"/>
        </w:rPr>
        <w:t>odczytów z systemów informatycznych</w:t>
      </w:r>
      <w:r w:rsidR="00BB072D" w:rsidRPr="007E0E3B">
        <w:rPr>
          <w:rFonts w:ascii="Arial" w:hAnsi="Arial" w:cs="Arial"/>
        </w:rPr>
        <w:t xml:space="preserve"> udzielającego zamówienie, w terminie do </w:t>
      </w:r>
      <w:r w:rsidR="004678D5" w:rsidRPr="00542168">
        <w:rPr>
          <w:rFonts w:ascii="Arial" w:hAnsi="Arial" w:cs="Arial"/>
          <w:b/>
          <w:bCs/>
        </w:rPr>
        <w:t>10</w:t>
      </w:r>
      <w:r w:rsidR="00BB072D" w:rsidRPr="00542168">
        <w:rPr>
          <w:rFonts w:ascii="Arial" w:hAnsi="Arial" w:cs="Arial"/>
          <w:b/>
          <w:bCs/>
        </w:rPr>
        <w:t xml:space="preserve">-go dnia </w:t>
      </w:r>
      <w:r w:rsidR="004678D5" w:rsidRPr="00542168">
        <w:rPr>
          <w:rFonts w:ascii="Arial" w:hAnsi="Arial" w:cs="Arial"/>
          <w:b/>
          <w:bCs/>
        </w:rPr>
        <w:t>kalendarzowego</w:t>
      </w:r>
      <w:r w:rsidR="00BB072D" w:rsidRPr="00542168">
        <w:rPr>
          <w:rFonts w:ascii="Arial" w:hAnsi="Arial" w:cs="Arial"/>
        </w:rPr>
        <w:t xml:space="preserve"> </w:t>
      </w:r>
      <w:r w:rsidR="00BB072D" w:rsidRPr="007E0E3B">
        <w:rPr>
          <w:rFonts w:ascii="Arial" w:hAnsi="Arial" w:cs="Arial"/>
        </w:rPr>
        <w:t xml:space="preserve">każdego miesiąca, następującego po miesiącu, </w:t>
      </w:r>
      <w:r w:rsidR="00BB072D" w:rsidRPr="007E0E3B">
        <w:rPr>
          <w:rFonts w:ascii="Arial" w:hAnsi="Arial" w:cs="Arial"/>
        </w:rPr>
        <w:lastRenderedPageBreak/>
        <w:t xml:space="preserve">dla którego jest wyznaczane wynagrodzenie Zespołu Lekarzy i przekazywana </w:t>
      </w:r>
      <w:r w:rsidR="008B2C2D" w:rsidRPr="007E0E3B">
        <w:rPr>
          <w:rFonts w:ascii="Arial" w:hAnsi="Arial" w:cs="Arial"/>
        </w:rPr>
        <w:t>jest kierownikowi Zespołu Lekarzy</w:t>
      </w:r>
      <w:r w:rsidR="00596956" w:rsidRPr="007E0E3B">
        <w:rPr>
          <w:rFonts w:ascii="Arial" w:hAnsi="Arial" w:cs="Arial"/>
        </w:rPr>
        <w:t>.</w:t>
      </w:r>
    </w:p>
    <w:p w14:paraId="0F66C9AC" w14:textId="77777777" w:rsidR="0035668D" w:rsidRPr="007E0E3B" w:rsidRDefault="0035668D" w:rsidP="00E50C5C">
      <w:pPr>
        <w:pStyle w:val="Tekstpodstawowy"/>
        <w:widowControl/>
        <w:tabs>
          <w:tab w:val="clear" w:pos="360"/>
        </w:tabs>
        <w:autoSpaceDE/>
        <w:spacing w:line="120" w:lineRule="auto"/>
        <w:rPr>
          <w:rFonts w:ascii="Arial" w:hAnsi="Arial" w:cs="Arial"/>
        </w:rPr>
      </w:pPr>
    </w:p>
    <w:p w14:paraId="004819C2" w14:textId="69DEF204" w:rsidR="00BB072D" w:rsidRPr="007E0E3B" w:rsidRDefault="00BB072D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</w:rPr>
      </w:pPr>
      <w:r w:rsidRPr="007E0E3B">
        <w:rPr>
          <w:rFonts w:ascii="Arial" w:hAnsi="Arial" w:cs="Arial"/>
        </w:rPr>
        <w:t xml:space="preserve">Udzielający zamówienie dopuszcza na wniosek Kierownika </w:t>
      </w:r>
      <w:r w:rsidR="008B2C2D" w:rsidRPr="007E0E3B">
        <w:rPr>
          <w:rFonts w:ascii="Arial" w:hAnsi="Arial" w:cs="Arial"/>
        </w:rPr>
        <w:t xml:space="preserve">Zespołu Lekarzy </w:t>
      </w:r>
      <w:r w:rsidRPr="007E0E3B">
        <w:rPr>
          <w:rFonts w:ascii="Arial" w:hAnsi="Arial" w:cs="Arial"/>
        </w:rPr>
        <w:t xml:space="preserve">możliwość rozdysponowania części Funduszu </w:t>
      </w:r>
      <w:r w:rsidRPr="008D3012">
        <w:rPr>
          <w:rFonts w:ascii="Arial" w:hAnsi="Arial" w:cs="Arial"/>
        </w:rPr>
        <w:t>na inne cele niż wynagrodzenie</w:t>
      </w:r>
      <w:r w:rsidRPr="007E0E3B">
        <w:rPr>
          <w:rFonts w:ascii="Arial" w:hAnsi="Arial" w:cs="Arial"/>
        </w:rPr>
        <w:t xml:space="preserve"> Zespołu Lekarzy w zgodności z obowiązującymi przepisami, w szczególności na dodatkowe wynagrodzenie pracowników Udzielającego zamówienie </w:t>
      </w:r>
      <w:r w:rsidRPr="008D3012">
        <w:rPr>
          <w:rFonts w:ascii="Arial" w:hAnsi="Arial" w:cs="Arial"/>
        </w:rPr>
        <w:t>wspierających udzielanie świadczeń w Oddziale lub Poradni.</w:t>
      </w:r>
      <w:r w:rsidR="004678D5">
        <w:rPr>
          <w:rFonts w:ascii="Arial" w:hAnsi="Arial" w:cs="Arial"/>
        </w:rPr>
        <w:t xml:space="preserve"> </w:t>
      </w:r>
      <w:r w:rsidRPr="007E0E3B">
        <w:rPr>
          <w:rFonts w:ascii="Arial" w:hAnsi="Arial" w:cs="Arial"/>
        </w:rPr>
        <w:t>Powyższe wymaga pisemnej zgody wszystkich członków zespołu.</w:t>
      </w:r>
    </w:p>
    <w:p w14:paraId="069760EA" w14:textId="77777777" w:rsidR="00744D36" w:rsidRPr="007E0E3B" w:rsidRDefault="00744D36" w:rsidP="009C6DEB">
      <w:pPr>
        <w:pStyle w:val="Tekstpodstawowy"/>
        <w:widowControl/>
        <w:tabs>
          <w:tab w:val="clear" w:pos="360"/>
        </w:tabs>
        <w:autoSpaceDE/>
        <w:spacing w:line="120" w:lineRule="auto"/>
        <w:rPr>
          <w:rFonts w:ascii="Arial" w:hAnsi="Arial" w:cs="Arial"/>
        </w:rPr>
      </w:pPr>
    </w:p>
    <w:p w14:paraId="23C07835" w14:textId="411EF597" w:rsidR="00CC0CDA" w:rsidRPr="007E0E3B" w:rsidRDefault="00CB6C44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</w:rPr>
      </w:pPr>
      <w:r w:rsidRPr="007E0E3B">
        <w:rPr>
          <w:rFonts w:ascii="Arial" w:hAnsi="Arial" w:cs="Arial"/>
        </w:rPr>
        <w:t xml:space="preserve">Jeżeli w trakcie trwania umowy wzrost kosztów leków i materiałów medycznych oraz diagnostyki medycznej wykorzystanej do leczenia pacjentów Zespołu (urologicznych) będzie nieadekwatny do wzrosty uzyskiwanych z tego tytułu przez Szpital przychodów wówczas </w:t>
      </w:r>
      <w:r w:rsidR="00E71C43" w:rsidRPr="007E0E3B">
        <w:rPr>
          <w:rFonts w:ascii="Arial" w:hAnsi="Arial" w:cs="Arial"/>
        </w:rPr>
        <w:t xml:space="preserve">konieczne będzie </w:t>
      </w:r>
      <w:r w:rsidRPr="007E0E3B">
        <w:rPr>
          <w:rFonts w:ascii="Arial" w:hAnsi="Arial" w:cs="Arial"/>
        </w:rPr>
        <w:t xml:space="preserve">obniżenie wartości procentowych odpisów. Nieuzgodnienie nowych warunków ustalania Funduszu </w:t>
      </w:r>
      <w:r w:rsidR="00E71C43" w:rsidRPr="007E0E3B">
        <w:rPr>
          <w:rFonts w:ascii="Arial" w:hAnsi="Arial" w:cs="Arial"/>
        </w:rPr>
        <w:t>Z</w:t>
      </w:r>
      <w:r w:rsidRPr="007E0E3B">
        <w:rPr>
          <w:rFonts w:ascii="Arial" w:hAnsi="Arial" w:cs="Arial"/>
        </w:rPr>
        <w:t xml:space="preserve">adaniowego </w:t>
      </w:r>
      <w:r w:rsidR="00E71C43" w:rsidRPr="007E0E3B">
        <w:rPr>
          <w:rFonts w:ascii="Arial" w:hAnsi="Arial" w:cs="Arial"/>
        </w:rPr>
        <w:t>do dwóch tygodni od daty przekazania Zespołowi informacji o konieczności korekty wskaźników procentowych skutkuje rozwiązaniem umowy na koniec miesiąca</w:t>
      </w:r>
      <w:r w:rsidR="00763DBB">
        <w:rPr>
          <w:rFonts w:ascii="Arial" w:hAnsi="Arial" w:cs="Arial"/>
        </w:rPr>
        <w:t>,</w:t>
      </w:r>
      <w:r w:rsidR="00E71C43" w:rsidRPr="007E0E3B">
        <w:rPr>
          <w:rFonts w:ascii="Arial" w:hAnsi="Arial" w:cs="Arial"/>
        </w:rPr>
        <w:t xml:space="preserve"> w którym upłynął termin uzgodnienia nowych warunków.</w:t>
      </w:r>
    </w:p>
    <w:p w14:paraId="1A21A4C0" w14:textId="77777777" w:rsidR="00E71C43" w:rsidRPr="007E0E3B" w:rsidRDefault="00E71C43" w:rsidP="00E50C5C">
      <w:pPr>
        <w:pStyle w:val="Tekstpodstawowy"/>
        <w:widowControl/>
        <w:tabs>
          <w:tab w:val="clear" w:pos="360"/>
        </w:tabs>
        <w:autoSpaceDE/>
        <w:spacing w:line="120" w:lineRule="auto"/>
        <w:rPr>
          <w:rFonts w:ascii="Arial" w:hAnsi="Arial" w:cs="Arial"/>
          <w:b/>
          <w:bCs/>
        </w:rPr>
      </w:pPr>
    </w:p>
    <w:p w14:paraId="397F2C83" w14:textId="4BE6E2F0" w:rsidR="00CC0CDA" w:rsidRPr="00EB192C" w:rsidRDefault="00CC0CDA" w:rsidP="001F3F4B">
      <w:pPr>
        <w:pStyle w:val="Tekstpodstawowy"/>
        <w:widowControl/>
        <w:tabs>
          <w:tab w:val="clear" w:pos="360"/>
        </w:tabs>
        <w:autoSpaceDE/>
        <w:spacing w:line="360" w:lineRule="auto"/>
        <w:rPr>
          <w:rFonts w:ascii="Arial" w:hAnsi="Arial" w:cs="Arial"/>
          <w:b/>
          <w:bCs/>
        </w:rPr>
      </w:pPr>
      <w:r w:rsidRPr="00182A5F">
        <w:rPr>
          <w:rFonts w:ascii="Arial" w:hAnsi="Arial" w:cs="Arial"/>
          <w:b/>
          <w:bCs/>
        </w:rPr>
        <w:t>Tabela nr 1.</w:t>
      </w:r>
      <w:r w:rsidR="00606582">
        <w:rPr>
          <w:rFonts w:ascii="Arial" w:hAnsi="Arial" w:cs="Arial"/>
          <w:b/>
          <w:bCs/>
        </w:rPr>
        <w:t xml:space="preserve"> Wartość limitu na dany miesiąc w jednostkach sprawozdawczych w 2025 r. </w:t>
      </w:r>
      <w:r w:rsidR="00E50C5C">
        <w:rPr>
          <w:rFonts w:ascii="Arial" w:hAnsi="Arial" w:cs="Arial"/>
          <w:b/>
          <w:bCs/>
        </w:rPr>
        <w:t xml:space="preserve">w ramach zakresu o kodzie o nazwie: </w:t>
      </w:r>
      <w:r w:rsidR="00E50C5C" w:rsidRPr="007E0E3B">
        <w:rPr>
          <w:rFonts w:ascii="Arial" w:hAnsi="Arial" w:cs="Arial"/>
          <w:b/>
        </w:rPr>
        <w:t>03.4640.030.02</w:t>
      </w:r>
      <w:r w:rsidR="00E50C5C">
        <w:rPr>
          <w:rFonts w:ascii="Arial" w:hAnsi="Arial" w:cs="Arial"/>
          <w:b/>
        </w:rPr>
        <w:t xml:space="preserve"> -</w:t>
      </w:r>
      <w:r w:rsidR="00E50C5C" w:rsidRPr="007E0E3B">
        <w:rPr>
          <w:rFonts w:ascii="Arial" w:hAnsi="Arial" w:cs="Arial"/>
          <w:b/>
          <w:color w:val="333333"/>
          <w:shd w:val="clear" w:color="auto" w:fill="F9F9F9"/>
        </w:rPr>
        <w:t xml:space="preserve"> </w:t>
      </w:r>
      <w:r w:rsidR="00E50C5C">
        <w:rPr>
          <w:rFonts w:ascii="Arial" w:hAnsi="Arial" w:cs="Arial"/>
          <w:b/>
          <w:color w:val="333333"/>
          <w:shd w:val="clear" w:color="auto" w:fill="F9F9F9"/>
        </w:rPr>
        <w:t>„</w:t>
      </w:r>
      <w:r w:rsidR="00E50C5C" w:rsidRPr="007E0E3B">
        <w:rPr>
          <w:rFonts w:ascii="Arial" w:hAnsi="Arial" w:cs="Arial"/>
          <w:b/>
          <w:color w:val="333333"/>
          <w:shd w:val="clear" w:color="auto" w:fill="F9F9F9"/>
        </w:rPr>
        <w:t>Urologia – Hospitalizacja</w:t>
      </w:r>
      <w:r w:rsidR="00E50C5C">
        <w:rPr>
          <w:rFonts w:ascii="Arial" w:hAnsi="Arial" w:cs="Arial"/>
          <w:b/>
          <w:color w:val="333333"/>
          <w:shd w:val="clear" w:color="auto" w:fill="F9F9F9"/>
        </w:rPr>
        <w:t>”</w:t>
      </w:r>
      <w:r w:rsidR="00AE7A75">
        <w:rPr>
          <w:rFonts w:ascii="Arial" w:hAnsi="Arial" w:cs="Arial"/>
          <w:b/>
          <w:color w:val="333333"/>
          <w:shd w:val="clear" w:color="auto" w:fill="F9F9F9"/>
        </w:rPr>
        <w:t>.</w:t>
      </w:r>
    </w:p>
    <w:p w14:paraId="7F8CCCF6" w14:textId="25DB1249" w:rsidR="00CC0CDA" w:rsidRPr="00EB192C" w:rsidRDefault="00CC0CDA" w:rsidP="00CC0CDA">
      <w:pPr>
        <w:pStyle w:val="Tekstpodstawowy"/>
        <w:widowControl/>
        <w:tabs>
          <w:tab w:val="clear" w:pos="360"/>
        </w:tabs>
        <w:autoSpaceDE/>
        <w:spacing w:line="360" w:lineRule="auto"/>
        <w:jc w:val="center"/>
        <w:rPr>
          <w:rFonts w:ascii="Arial" w:hAnsi="Arial" w:cs="Arial"/>
        </w:rPr>
      </w:pPr>
    </w:p>
    <w:tbl>
      <w:tblPr>
        <w:tblW w:w="50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684"/>
      </w:tblGrid>
      <w:tr w:rsidR="00AE7A75" w:rsidRPr="00AE7A75" w14:paraId="1F08A223" w14:textId="77777777" w:rsidTr="00444ED3">
        <w:trPr>
          <w:trHeight w:val="828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8BA3C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Miesiąc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D7D32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Wartość limitu na dany miesiąc w jednostkach sprawozdawczych</w:t>
            </w:r>
          </w:p>
        </w:tc>
      </w:tr>
      <w:tr w:rsidR="00AE7A75" w:rsidRPr="00AE7A75" w14:paraId="09E6AB7E" w14:textId="77777777" w:rsidTr="00444ED3">
        <w:trPr>
          <w:trHeight w:val="450"/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CA52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8B5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</w:p>
        </w:tc>
      </w:tr>
      <w:tr w:rsidR="00AE7A75" w:rsidRPr="00AE7A75" w14:paraId="583F0938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B179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Styczeń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71B5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6F11FB68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8031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Luty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78EC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436ED661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AA50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Marzec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7755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2F321059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1504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Kwiecień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02C2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632B4F6D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99E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Maj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3095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0481732A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EC8E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Czerwiec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C2E7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32246116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CEF2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Lipiec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1F10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4B7AC247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4576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Sierpień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89BF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19283A06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E8F2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Wrzesień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6CE0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1B8616C5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C3A2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F452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414D5895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0F0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Listopad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199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235C8671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30AF" w14:textId="77777777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color w:val="000000"/>
                <w:lang w:eastAsia="pl-PL"/>
              </w:rPr>
              <w:t>Grudzień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7A46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   550 000    </w:t>
            </w:r>
          </w:p>
        </w:tc>
      </w:tr>
      <w:tr w:rsidR="00AE7A75" w:rsidRPr="00AE7A75" w14:paraId="7CA86AC0" w14:textId="77777777" w:rsidTr="00444ED3">
        <w:trPr>
          <w:trHeight w:val="288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E63EF" w14:textId="77777777" w:rsidR="00AE7A75" w:rsidRPr="00AE7A75" w:rsidRDefault="00AE7A75" w:rsidP="00AE7A75">
            <w:pPr>
              <w:spacing w:after="0" w:line="240" w:lineRule="auto"/>
              <w:jc w:val="center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9B38" w14:textId="594A1C62" w:rsidR="00AE7A75" w:rsidRPr="00AE7A75" w:rsidRDefault="00AE7A75" w:rsidP="00AE7A75">
            <w:pPr>
              <w:spacing w:after="0" w:line="240" w:lineRule="auto"/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</w:pP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                   </w:t>
            </w:r>
            <w:r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    </w:t>
            </w:r>
            <w:r w:rsidRPr="00AE7A75">
              <w:rPr>
                <w:rFonts w:ascii="Calabri" w:eastAsia="Times New Roman" w:hAnsi="Calabri" w:cs="Calibri"/>
                <w:b/>
                <w:bCs/>
                <w:color w:val="000000"/>
                <w:lang w:eastAsia="pl-PL"/>
              </w:rPr>
              <w:t xml:space="preserve">6 600 000    </w:t>
            </w:r>
          </w:p>
        </w:tc>
      </w:tr>
    </w:tbl>
    <w:p w14:paraId="6910D58E" w14:textId="77777777" w:rsidR="00BB072D" w:rsidRDefault="00BB072D" w:rsidP="00E71C43">
      <w:pPr>
        <w:pStyle w:val="Akapitzlist"/>
        <w:widowControl w:val="0"/>
        <w:adjustRightInd w:val="0"/>
        <w:spacing w:line="360" w:lineRule="auto"/>
        <w:ind w:left="1701" w:hanging="56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ED5E700" w14:textId="076AE9AB" w:rsidR="00182A5F" w:rsidRPr="00C0673E" w:rsidRDefault="00182A5F" w:rsidP="00C0673E">
      <w:pPr>
        <w:widowControl w:val="0"/>
        <w:adjustRightInd w:val="0"/>
        <w:spacing w:line="360" w:lineRule="auto"/>
        <w:jc w:val="both"/>
        <w:rPr>
          <w:rFonts w:ascii="Arial" w:hAnsi="Arial" w:cs="Arial"/>
          <w:i/>
          <w:color w:val="00B0F0"/>
        </w:rPr>
      </w:pPr>
    </w:p>
    <w:sectPr w:rsidR="00182A5F" w:rsidRPr="00C067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C761" w14:textId="77777777" w:rsidR="00AB4D5C" w:rsidRDefault="00AB4D5C" w:rsidP="00542168">
      <w:pPr>
        <w:spacing w:after="0" w:line="240" w:lineRule="auto"/>
      </w:pPr>
      <w:r>
        <w:separator/>
      </w:r>
    </w:p>
  </w:endnote>
  <w:endnote w:type="continuationSeparator" w:id="0">
    <w:p w14:paraId="2A1A98FE" w14:textId="77777777" w:rsidR="00AB4D5C" w:rsidRDefault="00AB4D5C" w:rsidP="0054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348693"/>
      <w:docPartObj>
        <w:docPartGallery w:val="Page Numbers (Bottom of Page)"/>
        <w:docPartUnique/>
      </w:docPartObj>
    </w:sdtPr>
    <w:sdtEndPr/>
    <w:sdtContent>
      <w:p w14:paraId="575506B3" w14:textId="69613B5C" w:rsidR="00542168" w:rsidRDefault="005421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7F47C" w14:textId="77777777" w:rsidR="00542168" w:rsidRDefault="00542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E756" w14:textId="77777777" w:rsidR="00AB4D5C" w:rsidRDefault="00AB4D5C" w:rsidP="00542168">
      <w:pPr>
        <w:spacing w:after="0" w:line="240" w:lineRule="auto"/>
      </w:pPr>
      <w:r>
        <w:separator/>
      </w:r>
    </w:p>
  </w:footnote>
  <w:footnote w:type="continuationSeparator" w:id="0">
    <w:p w14:paraId="513F5FD2" w14:textId="77777777" w:rsidR="00AB4D5C" w:rsidRDefault="00AB4D5C" w:rsidP="0054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CE"/>
    <w:multiLevelType w:val="hybridMultilevel"/>
    <w:tmpl w:val="8C46EDBE"/>
    <w:lvl w:ilvl="0" w:tplc="2932ABF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6AB1"/>
    <w:multiLevelType w:val="hybridMultilevel"/>
    <w:tmpl w:val="C6B0DF6C"/>
    <w:lvl w:ilvl="0" w:tplc="D5EC75B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53818"/>
    <w:multiLevelType w:val="hybridMultilevel"/>
    <w:tmpl w:val="8926F592"/>
    <w:lvl w:ilvl="0" w:tplc="628AB166">
      <w:start w:val="1"/>
      <w:numFmt w:val="decimal"/>
      <w:lvlText w:val="2.%1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A6B04"/>
    <w:multiLevelType w:val="hybridMultilevel"/>
    <w:tmpl w:val="04A696D8"/>
    <w:lvl w:ilvl="0" w:tplc="5A4462DE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F5650D7"/>
    <w:multiLevelType w:val="hybridMultilevel"/>
    <w:tmpl w:val="68E23976"/>
    <w:lvl w:ilvl="0" w:tplc="2D764DD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14888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223273">
    <w:abstractNumId w:val="0"/>
  </w:num>
  <w:num w:numId="3" w16cid:durableId="1497499057">
    <w:abstractNumId w:val="4"/>
  </w:num>
  <w:num w:numId="4" w16cid:durableId="1216236431">
    <w:abstractNumId w:val="2"/>
  </w:num>
  <w:num w:numId="5" w16cid:durableId="1744331070">
    <w:abstractNumId w:val="3"/>
  </w:num>
  <w:num w:numId="6" w16cid:durableId="57254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B"/>
    <w:rsid w:val="00007684"/>
    <w:rsid w:val="00034627"/>
    <w:rsid w:val="00052608"/>
    <w:rsid w:val="00055F56"/>
    <w:rsid w:val="00056EE9"/>
    <w:rsid w:val="000622BC"/>
    <w:rsid w:val="000804AD"/>
    <w:rsid w:val="000A75C9"/>
    <w:rsid w:val="000B6904"/>
    <w:rsid w:val="000C5505"/>
    <w:rsid w:val="000D7787"/>
    <w:rsid w:val="000E1CA2"/>
    <w:rsid w:val="000E3B2D"/>
    <w:rsid w:val="001015F1"/>
    <w:rsid w:val="00103342"/>
    <w:rsid w:val="00117639"/>
    <w:rsid w:val="00124139"/>
    <w:rsid w:val="00132055"/>
    <w:rsid w:val="001357DC"/>
    <w:rsid w:val="001358BF"/>
    <w:rsid w:val="00136FE0"/>
    <w:rsid w:val="00143244"/>
    <w:rsid w:val="00145F0A"/>
    <w:rsid w:val="0014676C"/>
    <w:rsid w:val="00180106"/>
    <w:rsid w:val="0018069D"/>
    <w:rsid w:val="00182A5F"/>
    <w:rsid w:val="001A1E7B"/>
    <w:rsid w:val="001C5189"/>
    <w:rsid w:val="001D2747"/>
    <w:rsid w:val="001E2FEA"/>
    <w:rsid w:val="001F36B7"/>
    <w:rsid w:val="001F3F4B"/>
    <w:rsid w:val="00202208"/>
    <w:rsid w:val="00202E26"/>
    <w:rsid w:val="002051B8"/>
    <w:rsid w:val="00232FD1"/>
    <w:rsid w:val="00235C96"/>
    <w:rsid w:val="00240865"/>
    <w:rsid w:val="0025377F"/>
    <w:rsid w:val="002544D0"/>
    <w:rsid w:val="002722F8"/>
    <w:rsid w:val="002745D6"/>
    <w:rsid w:val="00274F6A"/>
    <w:rsid w:val="00280563"/>
    <w:rsid w:val="0028717E"/>
    <w:rsid w:val="002A588B"/>
    <w:rsid w:val="002B1DF3"/>
    <w:rsid w:val="002B59A3"/>
    <w:rsid w:val="002C3261"/>
    <w:rsid w:val="002D1403"/>
    <w:rsid w:val="002F7183"/>
    <w:rsid w:val="00306AE8"/>
    <w:rsid w:val="003151CB"/>
    <w:rsid w:val="00316EB6"/>
    <w:rsid w:val="00331286"/>
    <w:rsid w:val="00336C52"/>
    <w:rsid w:val="00351BE3"/>
    <w:rsid w:val="00353C3F"/>
    <w:rsid w:val="00355BF9"/>
    <w:rsid w:val="0035668D"/>
    <w:rsid w:val="00367382"/>
    <w:rsid w:val="00374103"/>
    <w:rsid w:val="00384DB9"/>
    <w:rsid w:val="00385747"/>
    <w:rsid w:val="003938BB"/>
    <w:rsid w:val="003B3D51"/>
    <w:rsid w:val="003E1A82"/>
    <w:rsid w:val="003F24A7"/>
    <w:rsid w:val="00403C13"/>
    <w:rsid w:val="00404EB0"/>
    <w:rsid w:val="00410CEF"/>
    <w:rsid w:val="00412EDA"/>
    <w:rsid w:val="00414DE5"/>
    <w:rsid w:val="00431748"/>
    <w:rsid w:val="00444ED3"/>
    <w:rsid w:val="0044617A"/>
    <w:rsid w:val="00451D25"/>
    <w:rsid w:val="004642CE"/>
    <w:rsid w:val="00466B93"/>
    <w:rsid w:val="004678D5"/>
    <w:rsid w:val="004707CF"/>
    <w:rsid w:val="00472B9B"/>
    <w:rsid w:val="004733E0"/>
    <w:rsid w:val="004859ED"/>
    <w:rsid w:val="00486356"/>
    <w:rsid w:val="00496250"/>
    <w:rsid w:val="004B1575"/>
    <w:rsid w:val="004B7055"/>
    <w:rsid w:val="004B74DA"/>
    <w:rsid w:val="004C1514"/>
    <w:rsid w:val="004E1DDA"/>
    <w:rsid w:val="004F0BFC"/>
    <w:rsid w:val="00502A16"/>
    <w:rsid w:val="00504D4E"/>
    <w:rsid w:val="00514601"/>
    <w:rsid w:val="00516314"/>
    <w:rsid w:val="00521CD8"/>
    <w:rsid w:val="005277DF"/>
    <w:rsid w:val="00531427"/>
    <w:rsid w:val="00541A1F"/>
    <w:rsid w:val="00542168"/>
    <w:rsid w:val="00547C25"/>
    <w:rsid w:val="00570EBA"/>
    <w:rsid w:val="0057357A"/>
    <w:rsid w:val="0057778E"/>
    <w:rsid w:val="00591A52"/>
    <w:rsid w:val="00596956"/>
    <w:rsid w:val="005B15A6"/>
    <w:rsid w:val="005B3C56"/>
    <w:rsid w:val="005C720E"/>
    <w:rsid w:val="00606582"/>
    <w:rsid w:val="006263BF"/>
    <w:rsid w:val="00646790"/>
    <w:rsid w:val="00655079"/>
    <w:rsid w:val="00666D85"/>
    <w:rsid w:val="006816DC"/>
    <w:rsid w:val="00681FC7"/>
    <w:rsid w:val="00690ADD"/>
    <w:rsid w:val="006B4480"/>
    <w:rsid w:val="006B634E"/>
    <w:rsid w:val="006C6B62"/>
    <w:rsid w:val="006D4BDC"/>
    <w:rsid w:val="006E3F19"/>
    <w:rsid w:val="007004A3"/>
    <w:rsid w:val="007033E2"/>
    <w:rsid w:val="007073BE"/>
    <w:rsid w:val="00713CA2"/>
    <w:rsid w:val="00727B65"/>
    <w:rsid w:val="00744D36"/>
    <w:rsid w:val="00763DBB"/>
    <w:rsid w:val="007903CB"/>
    <w:rsid w:val="00794D98"/>
    <w:rsid w:val="007D2176"/>
    <w:rsid w:val="007E0E3B"/>
    <w:rsid w:val="007E2EE2"/>
    <w:rsid w:val="007E686F"/>
    <w:rsid w:val="00801607"/>
    <w:rsid w:val="00802B73"/>
    <w:rsid w:val="0080688E"/>
    <w:rsid w:val="00807643"/>
    <w:rsid w:val="00811C69"/>
    <w:rsid w:val="00813FA2"/>
    <w:rsid w:val="008227CC"/>
    <w:rsid w:val="008851D1"/>
    <w:rsid w:val="008920EB"/>
    <w:rsid w:val="0089544E"/>
    <w:rsid w:val="008A2079"/>
    <w:rsid w:val="008B0523"/>
    <w:rsid w:val="008B2C2D"/>
    <w:rsid w:val="008B5968"/>
    <w:rsid w:val="008C0086"/>
    <w:rsid w:val="008D0586"/>
    <w:rsid w:val="008D3012"/>
    <w:rsid w:val="008D449B"/>
    <w:rsid w:val="00905F57"/>
    <w:rsid w:val="00925D08"/>
    <w:rsid w:val="0094279F"/>
    <w:rsid w:val="00962627"/>
    <w:rsid w:val="00964C63"/>
    <w:rsid w:val="009855FE"/>
    <w:rsid w:val="0099660E"/>
    <w:rsid w:val="009A78A9"/>
    <w:rsid w:val="009C247F"/>
    <w:rsid w:val="009C274A"/>
    <w:rsid w:val="009C6DEB"/>
    <w:rsid w:val="009D4267"/>
    <w:rsid w:val="009E51B2"/>
    <w:rsid w:val="009F7E63"/>
    <w:rsid w:val="00A01963"/>
    <w:rsid w:val="00A10F4B"/>
    <w:rsid w:val="00A65A45"/>
    <w:rsid w:val="00A701FE"/>
    <w:rsid w:val="00A7414F"/>
    <w:rsid w:val="00A95C81"/>
    <w:rsid w:val="00AB4D5C"/>
    <w:rsid w:val="00AB6715"/>
    <w:rsid w:val="00AD0584"/>
    <w:rsid w:val="00AE5B2D"/>
    <w:rsid w:val="00AE7A75"/>
    <w:rsid w:val="00AF3E5C"/>
    <w:rsid w:val="00AF45CD"/>
    <w:rsid w:val="00B15BE3"/>
    <w:rsid w:val="00B24E99"/>
    <w:rsid w:val="00B27BCF"/>
    <w:rsid w:val="00B540AD"/>
    <w:rsid w:val="00B544C6"/>
    <w:rsid w:val="00B667A4"/>
    <w:rsid w:val="00B67FD1"/>
    <w:rsid w:val="00B727CB"/>
    <w:rsid w:val="00B80A01"/>
    <w:rsid w:val="00B80BCA"/>
    <w:rsid w:val="00B850E4"/>
    <w:rsid w:val="00BB072D"/>
    <w:rsid w:val="00BB602E"/>
    <w:rsid w:val="00BC42A1"/>
    <w:rsid w:val="00BD0C1C"/>
    <w:rsid w:val="00BD6445"/>
    <w:rsid w:val="00BE2D9D"/>
    <w:rsid w:val="00BE5707"/>
    <w:rsid w:val="00BE57A9"/>
    <w:rsid w:val="00C0673E"/>
    <w:rsid w:val="00C150C7"/>
    <w:rsid w:val="00C277E0"/>
    <w:rsid w:val="00C66382"/>
    <w:rsid w:val="00C66EEF"/>
    <w:rsid w:val="00C7171E"/>
    <w:rsid w:val="00C74011"/>
    <w:rsid w:val="00C759BB"/>
    <w:rsid w:val="00C94095"/>
    <w:rsid w:val="00C94B54"/>
    <w:rsid w:val="00CA35ED"/>
    <w:rsid w:val="00CB03CD"/>
    <w:rsid w:val="00CB2BD5"/>
    <w:rsid w:val="00CB6C44"/>
    <w:rsid w:val="00CC0CDA"/>
    <w:rsid w:val="00CD4D77"/>
    <w:rsid w:val="00CE6907"/>
    <w:rsid w:val="00CF2901"/>
    <w:rsid w:val="00CF430E"/>
    <w:rsid w:val="00D03BFD"/>
    <w:rsid w:val="00D06D44"/>
    <w:rsid w:val="00D10D41"/>
    <w:rsid w:val="00D411BC"/>
    <w:rsid w:val="00D45DBD"/>
    <w:rsid w:val="00D747AA"/>
    <w:rsid w:val="00D80CD7"/>
    <w:rsid w:val="00D9488B"/>
    <w:rsid w:val="00DA29CC"/>
    <w:rsid w:val="00DB6801"/>
    <w:rsid w:val="00DC1D46"/>
    <w:rsid w:val="00DC364D"/>
    <w:rsid w:val="00DD7DE3"/>
    <w:rsid w:val="00E05824"/>
    <w:rsid w:val="00E1562E"/>
    <w:rsid w:val="00E332B6"/>
    <w:rsid w:val="00E426CA"/>
    <w:rsid w:val="00E42E3C"/>
    <w:rsid w:val="00E471B6"/>
    <w:rsid w:val="00E50C5C"/>
    <w:rsid w:val="00E707C8"/>
    <w:rsid w:val="00E71C43"/>
    <w:rsid w:val="00E73917"/>
    <w:rsid w:val="00E74863"/>
    <w:rsid w:val="00E87071"/>
    <w:rsid w:val="00E92C06"/>
    <w:rsid w:val="00EA21DF"/>
    <w:rsid w:val="00EA3B5F"/>
    <w:rsid w:val="00EB192C"/>
    <w:rsid w:val="00EB60BD"/>
    <w:rsid w:val="00EE5D57"/>
    <w:rsid w:val="00F04745"/>
    <w:rsid w:val="00F04C07"/>
    <w:rsid w:val="00F1104C"/>
    <w:rsid w:val="00F3440E"/>
    <w:rsid w:val="00F35E10"/>
    <w:rsid w:val="00F424F8"/>
    <w:rsid w:val="00F45B27"/>
    <w:rsid w:val="00F56501"/>
    <w:rsid w:val="00F618DA"/>
    <w:rsid w:val="00F9280B"/>
    <w:rsid w:val="00FC0127"/>
    <w:rsid w:val="00FC051F"/>
    <w:rsid w:val="00FC4CAB"/>
    <w:rsid w:val="00FD3E0D"/>
    <w:rsid w:val="00FE2C09"/>
    <w:rsid w:val="00FE2D7E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D7AF1"/>
  <w15:chartTrackingRefBased/>
  <w15:docId w15:val="{5551E948-CE43-40D1-B1E7-174B592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8D449B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D449B"/>
    <w:pPr>
      <w:autoSpaceDE w:val="0"/>
      <w:autoSpaceDN w:val="0"/>
      <w:spacing w:after="0" w:line="240" w:lineRule="auto"/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BB072D"/>
    <w:pPr>
      <w:widowControl w:val="0"/>
      <w:tabs>
        <w:tab w:val="left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072D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B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7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7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7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28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4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168"/>
  </w:style>
  <w:style w:type="paragraph" w:styleId="Stopka">
    <w:name w:val="footer"/>
    <w:basedOn w:val="Normalny"/>
    <w:link w:val="StopkaZnak"/>
    <w:uiPriority w:val="99"/>
    <w:unhideWhenUsed/>
    <w:rsid w:val="0054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5327-51AA-4569-BE3B-07AD886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Wróbel</dc:creator>
  <cp:keywords/>
  <dc:description/>
  <cp:lastModifiedBy>Urszula Kucia</cp:lastModifiedBy>
  <cp:revision>137</cp:revision>
  <cp:lastPrinted>2024-12-06T11:56:00Z</cp:lastPrinted>
  <dcterms:created xsi:type="dcterms:W3CDTF">2024-12-12T09:36:00Z</dcterms:created>
  <dcterms:modified xsi:type="dcterms:W3CDTF">2025-11-28T07:14:00Z</dcterms:modified>
</cp:coreProperties>
</file>