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75A" w14:textId="77777777" w:rsidR="00FB398E" w:rsidRPr="00FB398E" w:rsidRDefault="00FB398E" w:rsidP="00FB398E">
      <w:r w:rsidRPr="00FB398E">
        <w:rPr>
          <w:b/>
          <w:bCs/>
        </w:rPr>
        <w:t>Opis przedmiotu zamówienia</w:t>
      </w:r>
    </w:p>
    <w:p w14:paraId="4A893E02" w14:textId="0F520B58" w:rsidR="00FB398E" w:rsidRPr="00FB398E" w:rsidRDefault="00FB398E" w:rsidP="00FF41BA">
      <w:pPr>
        <w:jc w:val="both"/>
      </w:pPr>
      <w:r w:rsidRPr="00FB398E">
        <w:t>Przedmiotem zamówienia jest wykonanie</w:t>
      </w:r>
      <w:r w:rsidR="00425E2F">
        <w:t xml:space="preserve"> dwóch</w:t>
      </w:r>
      <w:r w:rsidRPr="00FB398E">
        <w:t xml:space="preserve"> okresowych przeglądów stanu technicznego budynków zlokalizowanych na terenie Szpitala Miejskiego Specjalistycznego im. Gabriela Narutowicza </w:t>
      </w:r>
      <w:r w:rsidR="00FF41BA">
        <w:br/>
      </w:r>
      <w:r w:rsidRPr="00FB398E">
        <w:t>w Krakowie, zgodnie z art. 62 ust. 1 ustawy z dnia 7 lipca 1994 r. – Prawo budowlane (t.j. Dz.U. 2025 poz. 418).</w:t>
      </w:r>
    </w:p>
    <w:p w14:paraId="3DB7D86E" w14:textId="77777777" w:rsidR="00FA645B" w:rsidRPr="00FA645B" w:rsidRDefault="00FA645B" w:rsidP="00FA645B">
      <w:pPr>
        <w:jc w:val="both"/>
      </w:pPr>
      <w:r w:rsidRPr="00FA645B">
        <w:rPr>
          <w:b/>
          <w:bCs/>
        </w:rPr>
        <w:t>Zakres zamówienia obejmuje:</w:t>
      </w:r>
    </w:p>
    <w:p w14:paraId="50F6CA81" w14:textId="77777777" w:rsidR="00FA645B" w:rsidRPr="00FA645B" w:rsidRDefault="00FA645B" w:rsidP="00FA645B">
      <w:pPr>
        <w:numPr>
          <w:ilvl w:val="0"/>
          <w:numId w:val="6"/>
        </w:numPr>
        <w:jc w:val="both"/>
      </w:pPr>
      <w:r w:rsidRPr="00FA645B">
        <w:t xml:space="preserve">Przegląd roczny – do dnia 31 maja 2026 r. </w:t>
      </w:r>
    </w:p>
    <w:p w14:paraId="26C388D6" w14:textId="77777777" w:rsidR="00FA645B" w:rsidRPr="00FA645B" w:rsidRDefault="00FA645B" w:rsidP="00FA645B">
      <w:pPr>
        <w:numPr>
          <w:ilvl w:val="0"/>
          <w:numId w:val="6"/>
        </w:numPr>
        <w:jc w:val="both"/>
      </w:pPr>
      <w:r w:rsidRPr="00FA645B">
        <w:t xml:space="preserve">Przegląd półroczny – do dnia 30 listopada 2026 r. </w:t>
      </w:r>
    </w:p>
    <w:p w14:paraId="366548A5" w14:textId="77777777" w:rsidR="00FA645B" w:rsidRPr="00FA645B" w:rsidRDefault="00FA645B" w:rsidP="00FA645B">
      <w:pPr>
        <w:jc w:val="both"/>
      </w:pPr>
      <w:r w:rsidRPr="00FA645B">
        <w:t>Wykonawca zobowiązany jest do przeprowadzenia przeglądów zgodnie z obowiązującymi w tym zakresie przepisami prawa oraz normami.</w:t>
      </w:r>
    </w:p>
    <w:p w14:paraId="66A09FAE" w14:textId="77777777" w:rsidR="00FA645B" w:rsidRPr="00FA645B" w:rsidRDefault="00FA645B" w:rsidP="00FA645B">
      <w:pPr>
        <w:jc w:val="both"/>
      </w:pPr>
      <w:r w:rsidRPr="00FA645B">
        <w:t>Z przeprowadzonych przeglądów stanu technicznego Wykonawca sporządzi protokoły w dwóch egzemplarzach oraz dostarczy je administratorowi budynku w terminach określonych powyżej. Protokoły muszą być podpisane przez osobę uprawnioną do przeprowadzenia kontroli.</w:t>
      </w:r>
    </w:p>
    <w:p w14:paraId="4C0B457F" w14:textId="77777777" w:rsidR="00FA645B" w:rsidRDefault="00FA645B" w:rsidP="00FA645B">
      <w:pPr>
        <w:jc w:val="both"/>
      </w:pPr>
      <w:r w:rsidRPr="00FA645B">
        <w:rPr>
          <w:b/>
          <w:bCs/>
        </w:rPr>
        <w:t>Termin realizacji zamówienia:</w:t>
      </w:r>
    </w:p>
    <w:p w14:paraId="3B1AC9D3" w14:textId="773E0146" w:rsidR="00FA645B" w:rsidRDefault="00FA645B" w:rsidP="00FA645B">
      <w:pPr>
        <w:jc w:val="both"/>
      </w:pPr>
      <w:r w:rsidRPr="00FA645B">
        <w:t xml:space="preserve">Umowa zostaje zawarta na okres od dnia </w:t>
      </w:r>
      <w:r w:rsidR="00FA7338">
        <w:t>podpisania umowy</w:t>
      </w:r>
      <w:r w:rsidRPr="00FA645B">
        <w:t xml:space="preserve"> do dnia 30 listopada 2026 r.</w:t>
      </w:r>
    </w:p>
    <w:p w14:paraId="33D86225" w14:textId="0F3A043B" w:rsidR="00FA645B" w:rsidRPr="00FA645B" w:rsidRDefault="00FA645B" w:rsidP="00FA645B">
      <w:pPr>
        <w:jc w:val="both"/>
      </w:pPr>
      <w:r w:rsidRPr="00FA645B">
        <w:t>Wykonawca powinien dokonać przeglądu zgodnie z obowiązującymi we wskazanym zakresie przepisami prawa i normami. Z przeprowadzonego przeglądu stanu technicznego Wykonawca musi sporządzić protokół w dwóch egzemplarzach i dostarczyć administratorowi budynku w terminie określonym powyżej. Protokół musi posiadać podpis uprawnionej osoby przeprowadzającej kontrolę.</w:t>
      </w:r>
    </w:p>
    <w:p w14:paraId="4E72CF0A" w14:textId="77777777" w:rsidR="00FB398E" w:rsidRPr="00FB398E" w:rsidRDefault="00FB398E" w:rsidP="00FF41BA">
      <w:pPr>
        <w:jc w:val="both"/>
      </w:pPr>
      <w:r w:rsidRPr="00FB398E">
        <w:t>W ramach przeglądów należy dokonać sprawdzenia:</w:t>
      </w:r>
    </w:p>
    <w:p w14:paraId="257DA487" w14:textId="77777777" w:rsidR="00FB398E" w:rsidRPr="00FB398E" w:rsidRDefault="00FB398E" w:rsidP="00FF41BA">
      <w:pPr>
        <w:numPr>
          <w:ilvl w:val="0"/>
          <w:numId w:val="5"/>
        </w:numPr>
        <w:jc w:val="both"/>
      </w:pPr>
      <w:r w:rsidRPr="00FB398E">
        <w:t xml:space="preserve">stanu technicznego budynków, </w:t>
      </w:r>
    </w:p>
    <w:p w14:paraId="601D861D" w14:textId="77777777" w:rsidR="00FB398E" w:rsidRPr="00FB398E" w:rsidRDefault="00FB398E" w:rsidP="00FF41BA">
      <w:pPr>
        <w:numPr>
          <w:ilvl w:val="0"/>
          <w:numId w:val="5"/>
        </w:numPr>
        <w:jc w:val="both"/>
      </w:pPr>
      <w:r w:rsidRPr="00FB398E">
        <w:t xml:space="preserve">przydatności do użytkowania obiektów, </w:t>
      </w:r>
    </w:p>
    <w:p w14:paraId="67AEF3C7" w14:textId="77777777" w:rsidR="00FB398E" w:rsidRPr="00FB398E" w:rsidRDefault="00FB398E" w:rsidP="00FF41BA">
      <w:pPr>
        <w:numPr>
          <w:ilvl w:val="0"/>
          <w:numId w:val="5"/>
        </w:numPr>
        <w:jc w:val="both"/>
      </w:pPr>
      <w:r w:rsidRPr="00FB398E">
        <w:t xml:space="preserve">estetyki budynków oraz ich otoczenia, </w:t>
      </w:r>
    </w:p>
    <w:p w14:paraId="3DCB130D" w14:textId="791547FD" w:rsidR="00FB398E" w:rsidRDefault="00FB398E" w:rsidP="00FF41BA">
      <w:pPr>
        <w:jc w:val="both"/>
      </w:pPr>
      <w:r w:rsidRPr="00FB398E">
        <w:t>zgodnie z art. 62 ust. 1 pkt 2 ustawy Prawo budowlane, z wyłączeniem kontroli instalacji elektrycznej oraz piorunochronnej.</w:t>
      </w:r>
      <w:r w:rsidR="00FF41BA" w:rsidRPr="00FF41BA">
        <w:t xml:space="preserve"> Przegląd nie obejmuje kontroli instalacji gazowych ani przewodów kominowych (dymowych, spalinowych, wentylacyjnych).</w:t>
      </w:r>
    </w:p>
    <w:p w14:paraId="4807D257" w14:textId="77777777" w:rsidR="00FF41BA" w:rsidRDefault="00FF41BA" w:rsidP="00FF41BA">
      <w:pPr>
        <w:jc w:val="both"/>
      </w:pPr>
    </w:p>
    <w:p w14:paraId="3CF2DFFB" w14:textId="77777777" w:rsidR="001120EF" w:rsidRDefault="00FF41BA" w:rsidP="001120EF">
      <w:pPr>
        <w:jc w:val="both"/>
        <w:rPr>
          <w:rFonts w:ascii="Garamond" w:eastAsia="Times New Roman" w:hAnsi="Garamond" w:cs="Arial"/>
          <w:color w:val="000000"/>
          <w:sz w:val="20"/>
          <w:szCs w:val="20"/>
          <w:lang w:eastAsia="zh-CN"/>
          <w14:ligatures w14:val="none"/>
        </w:rPr>
      </w:pPr>
      <w:r w:rsidRPr="00FF41BA">
        <w:t>Zakres przeglądów obejmuje:</w:t>
      </w:r>
      <w:r w:rsidR="001120EF" w:rsidRPr="001120EF">
        <w:rPr>
          <w:rFonts w:ascii="Garamond" w:eastAsia="Times New Roman" w:hAnsi="Garamond" w:cs="Arial"/>
          <w:color w:val="000000"/>
          <w:sz w:val="20"/>
          <w:szCs w:val="20"/>
          <w:lang w:eastAsia="zh-CN"/>
          <w14:ligatures w14:val="none"/>
        </w:rPr>
        <w:t xml:space="preserve"> </w:t>
      </w:r>
    </w:p>
    <w:p w14:paraId="017C27DE" w14:textId="24005CBF" w:rsidR="001120EF" w:rsidRPr="001120EF" w:rsidRDefault="001120EF" w:rsidP="001120EF">
      <w:pPr>
        <w:jc w:val="both"/>
      </w:pPr>
      <w:r w:rsidRPr="001120EF">
        <w:t>Ocena stanu elementów nośnych, ścian, stropów i fundamentów pod kątem pęknięć, zarysowań i zawilgocenia oraz elementów budowli instalacji narażonych na szkodliwe wpływy atmosferyczne i niszczące działania czynników występujących podczas użytkowania</w:t>
      </w:r>
    </w:p>
    <w:p w14:paraId="41F6D590" w14:textId="131220BB" w:rsidR="00FF41BA" w:rsidRPr="00FF41BA" w:rsidRDefault="00FF41BA" w:rsidP="001120EF">
      <w:pPr>
        <w:jc w:val="both"/>
      </w:pPr>
      <w:r w:rsidRPr="00FF41BA">
        <w:t>Podczas kontroli szczególnym sprawdzeniem należy objąć stan techniczny:</w:t>
      </w:r>
    </w:p>
    <w:p w14:paraId="356BDF30" w14:textId="77777777" w:rsidR="00FF41BA" w:rsidRPr="00FF41BA" w:rsidRDefault="00FF41BA" w:rsidP="00FF41BA">
      <w:pPr>
        <w:jc w:val="both"/>
      </w:pPr>
      <w:r w:rsidRPr="00FF41BA">
        <w:t>- warstw fakturowych i elementów ścian zewnętrznych (filary, gzymsy) oraz balustrad,</w:t>
      </w:r>
    </w:p>
    <w:p w14:paraId="065E012B" w14:textId="77777777" w:rsidR="00FF41BA" w:rsidRPr="00FF41BA" w:rsidRDefault="00FF41BA" w:rsidP="00FF41BA">
      <w:pPr>
        <w:jc w:val="both"/>
      </w:pPr>
      <w:r w:rsidRPr="00FF41BA">
        <w:t>- ścian działowych, konstrukcyjnych,</w:t>
      </w:r>
    </w:p>
    <w:p w14:paraId="5F5F8218" w14:textId="77777777" w:rsidR="00FF41BA" w:rsidRPr="00FF41BA" w:rsidRDefault="00FF41BA" w:rsidP="00FF41BA">
      <w:pPr>
        <w:jc w:val="both"/>
      </w:pPr>
      <w:r w:rsidRPr="00FF41BA">
        <w:t>- schodów, stropów,</w:t>
      </w:r>
    </w:p>
    <w:p w14:paraId="6E0ECAC0" w14:textId="77777777" w:rsidR="00FF41BA" w:rsidRPr="00FF41BA" w:rsidRDefault="00FF41BA" w:rsidP="00FF41BA">
      <w:pPr>
        <w:jc w:val="both"/>
      </w:pPr>
      <w:r w:rsidRPr="00FF41BA">
        <w:t>- pokrycia dachowego, więźby dachu,</w:t>
      </w:r>
    </w:p>
    <w:p w14:paraId="48852781" w14:textId="77777777" w:rsidR="00FF41BA" w:rsidRPr="00FF41BA" w:rsidRDefault="00FF41BA" w:rsidP="00FF41BA">
      <w:pPr>
        <w:jc w:val="both"/>
      </w:pPr>
      <w:r w:rsidRPr="00FF41BA">
        <w:t>- urządzeń zamocowanych do ścian i dachu obiektu,</w:t>
      </w:r>
    </w:p>
    <w:p w14:paraId="37494E2A" w14:textId="77777777" w:rsidR="00FF41BA" w:rsidRPr="00FF41BA" w:rsidRDefault="00FF41BA" w:rsidP="00FF41BA">
      <w:pPr>
        <w:jc w:val="both"/>
      </w:pPr>
      <w:r w:rsidRPr="00FF41BA">
        <w:t>- elementów odwodnienia i obróbek blacharskich,</w:t>
      </w:r>
    </w:p>
    <w:p w14:paraId="124873FB" w14:textId="77777777" w:rsidR="00FF41BA" w:rsidRPr="00FF41BA" w:rsidRDefault="00FF41BA" w:rsidP="00FF41BA">
      <w:pPr>
        <w:jc w:val="both"/>
      </w:pPr>
      <w:r w:rsidRPr="00FF41BA">
        <w:t>- stolarki okiennej, drzwiowej i przeszkleń elewacji.</w:t>
      </w:r>
    </w:p>
    <w:p w14:paraId="5A81A5FD" w14:textId="77777777" w:rsidR="00FF41BA" w:rsidRPr="00FB398E" w:rsidRDefault="00FF41BA" w:rsidP="00FF41BA">
      <w:pPr>
        <w:jc w:val="both"/>
      </w:pPr>
    </w:p>
    <w:p w14:paraId="645C7A0E" w14:textId="77777777" w:rsidR="00FF41BA" w:rsidRPr="00FB398E" w:rsidRDefault="00FF41BA" w:rsidP="00FF41BA"/>
    <w:p w14:paraId="4C502673" w14:textId="6738CA68" w:rsidR="00E2188F" w:rsidRDefault="0056699D" w:rsidP="00E32B48">
      <w:pPr>
        <w:rPr>
          <w:b/>
          <w:bCs/>
        </w:rPr>
      </w:pPr>
      <w:r w:rsidRPr="0056699D">
        <w:rPr>
          <w:b/>
          <w:bCs/>
        </w:rPr>
        <w:t xml:space="preserve">Wykonawca zobowiązuje się do wykonania pierwszej kontroli 31 maja 2026 r. </w:t>
      </w:r>
      <w:r w:rsidR="00E2188F" w:rsidRPr="00E2188F">
        <w:rPr>
          <w:b/>
          <w:bCs/>
        </w:rPr>
        <w:t>Zakres przeglądu rocznego dotyczy budynków:</w:t>
      </w:r>
    </w:p>
    <w:p w14:paraId="749EE524" w14:textId="77777777" w:rsidR="00E32B48" w:rsidRPr="00E32B48" w:rsidRDefault="00E32B48" w:rsidP="00E32B48"/>
    <w:tbl>
      <w:tblPr>
        <w:tblW w:w="8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1898"/>
        <w:gridCol w:w="1610"/>
        <w:gridCol w:w="1317"/>
        <w:gridCol w:w="1802"/>
      </w:tblGrid>
      <w:tr w:rsidR="00F21006" w:rsidRPr="00B154DA" w14:paraId="657ABB72" w14:textId="21ACFD2B" w:rsidTr="00FA645B">
        <w:trPr>
          <w:trHeight w:val="600"/>
        </w:trPr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AC589" w14:textId="77777777" w:rsidR="00F21006" w:rsidRPr="0056699D" w:rsidRDefault="00F21006" w:rsidP="00E32B48">
            <w:pPr>
              <w:rPr>
                <w:rFonts w:asciiTheme="minorHAnsi" w:hAnsiTheme="minorHAnsi" w:cstheme="minorHAnsi"/>
                <w:b/>
                <w:bCs/>
              </w:rPr>
            </w:pPr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BUDYNKI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8E7D2" w14:textId="57E27ED1" w:rsidR="00F21006" w:rsidRPr="0056699D" w:rsidRDefault="00F21006" w:rsidP="00E32B48">
            <w:pPr>
              <w:rPr>
                <w:rFonts w:asciiTheme="minorHAnsi" w:hAnsiTheme="minorHAnsi" w:cstheme="minorHAnsi"/>
                <w:b/>
                <w:bCs/>
              </w:rPr>
            </w:pPr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Lokalizacja (adres), w której znajduje się budynek: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22EF8" w14:textId="53EE5707" w:rsidR="00F21006" w:rsidRPr="0056699D" w:rsidRDefault="00F21006" w:rsidP="00E32B48">
            <w:pPr>
              <w:rPr>
                <w:rFonts w:asciiTheme="minorHAnsi" w:hAnsiTheme="minorHAnsi" w:cstheme="minorHAnsi"/>
                <w:b/>
                <w:bCs/>
              </w:rPr>
            </w:pPr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Powierzchnia zabudowy [m</w:t>
            </w:r>
            <w:r w:rsidRPr="0056699D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2</w:t>
            </w:r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]: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3C2A3" w14:textId="3D5870AE" w:rsidR="00F21006" w:rsidRPr="0056699D" w:rsidRDefault="00F21006" w:rsidP="00E32B48">
            <w:pPr>
              <w:rPr>
                <w:rFonts w:asciiTheme="minorHAnsi" w:hAnsiTheme="minorHAnsi" w:cstheme="minorHAnsi"/>
                <w:b/>
                <w:bCs/>
              </w:rPr>
            </w:pPr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Kubatura [m</w:t>
            </w:r>
            <w:r w:rsidRPr="0056699D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3</w:t>
            </w:r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]: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8B4728" w14:textId="0B94DF14" w:rsidR="00F21006" w:rsidRPr="0056699D" w:rsidRDefault="00F21006" w:rsidP="00E32B48">
            <w:pPr>
              <w:rPr>
                <w:rFonts w:asciiTheme="minorHAnsi" w:hAnsiTheme="minorHAnsi" w:cstheme="minorHAnsi"/>
                <w:b/>
                <w:bCs/>
              </w:rPr>
            </w:pPr>
            <w:r w:rsidRPr="0056699D">
              <w:rPr>
                <w:rFonts w:asciiTheme="minorHAnsi" w:hAnsiTheme="minorHAnsi" w:cstheme="minorHAnsi"/>
                <w:b/>
                <w:bCs/>
              </w:rPr>
              <w:t>Powierzchnia użytkowa budynku [m</w:t>
            </w:r>
            <w:r w:rsidRPr="0056699D"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  <w:r w:rsidRPr="0056699D">
              <w:rPr>
                <w:rFonts w:asciiTheme="minorHAnsi" w:hAnsiTheme="minorHAnsi" w:cstheme="minorHAnsi"/>
                <w:b/>
                <w:bCs/>
              </w:rPr>
              <w:t>]:</w:t>
            </w:r>
          </w:p>
        </w:tc>
      </w:tr>
      <w:tr w:rsidR="00F21006" w:rsidRPr="00B154DA" w14:paraId="6789B5A5" w14:textId="349CF58E" w:rsidTr="00FA645B">
        <w:trPr>
          <w:trHeight w:val="226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75FEEC" w14:textId="1B5B3733" w:rsidR="00E32B48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Budynek Główn</w:t>
            </w:r>
            <w:r w:rsidR="00E32B48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17CE6" w14:textId="387E8533" w:rsidR="00F21006" w:rsidRPr="00E32B48" w:rsidRDefault="00F21006" w:rsidP="00E32B48">
            <w:pPr>
              <w:rPr>
                <w:rFonts w:asciiTheme="minorHAnsi" w:hAnsiTheme="minorHAnsi" w:cstheme="minorHAnsi"/>
                <w:color w:val="000000"/>
              </w:rPr>
            </w:pPr>
            <w:r w:rsidRPr="00E32B48">
              <w:rPr>
                <w:rFonts w:asciiTheme="minorHAnsi" w:hAnsiTheme="minorHAnsi" w:cstheme="minorHAnsi"/>
                <w:color w:val="000000"/>
              </w:rPr>
              <w:t>ul. Prądnicka 37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1633D" w14:textId="69895076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3</w:t>
            </w:r>
            <w:r w:rsidR="00FA645B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465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F4F96" w14:textId="13C5C8A1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68 341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587C31" w14:textId="53E0B853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15</w:t>
            </w:r>
            <w:r w:rsidR="00FA645B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226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17E36A87" w14:textId="00CEB50F" w:rsidTr="00FA645B">
        <w:trPr>
          <w:trHeight w:val="216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2C327" w14:textId="2BDC6EFC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eastAsia="Arial" w:hAnsiTheme="minorHAnsi" w:cstheme="minorHAnsi"/>
                <w:lang w:eastAsia="pl-PL"/>
                <w14:ligatures w14:val="none"/>
              </w:rPr>
              <w:t>Budynek Ks. Siemaszki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5B1B2" w14:textId="42C3F34E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Prądnicka 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EBD53" w14:textId="6F0C32D9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</w:t>
            </w:r>
            <w:r w:rsidR="00FA645B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434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93465" w14:textId="6F04FEB2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35 594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7D217F" w14:textId="17ACFAA5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6 0</w:t>
            </w:r>
            <w:r w:rsidR="006E24FD" w:rsidRPr="00E32B48">
              <w:rPr>
                <w:rFonts w:asciiTheme="minorHAnsi" w:hAnsiTheme="minorHAnsi" w:cstheme="minorHAnsi"/>
              </w:rPr>
              <w:t>28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331D3C1F" w14:textId="72E720B4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7A692E" w14:textId="09717B7C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Budynek mieszkalny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1BCAA" w14:textId="34AAB391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Siemaszki 13A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F8D04" w14:textId="5B72AF02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148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A699C" w14:textId="4207A1D9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</w:t>
            </w:r>
            <w:r w:rsidR="00FA645B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489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1048BA" w14:textId="26FC4735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 xml:space="preserve">292 </w:t>
            </w:r>
            <w:r w:rsidR="006E24FD" w:rsidRPr="00E32B48">
              <w:rPr>
                <w:rFonts w:asciiTheme="minorHAnsi" w:hAnsiTheme="minorHAnsi" w:cstheme="minorHAnsi"/>
              </w:rPr>
              <w:t>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1B09056A" w14:textId="21961F6B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82F4E" w14:textId="7C562D1A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Budynek mieszkalny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B861A" w14:textId="30179CC5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Siemaszki 13B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440DA" w14:textId="3A6CA03F" w:rsidR="00F21006" w:rsidRPr="00E32B48" w:rsidRDefault="00F21006" w:rsidP="00E32B48">
            <w:pPr>
              <w:rPr>
                <w:rFonts w:asciiTheme="minorHAnsi" w:hAnsiTheme="minorHAnsi" w:cstheme="minorHAnsi"/>
                <w:vertAlign w:val="superscript"/>
              </w:rPr>
            </w:pPr>
            <w:r w:rsidRPr="00E32B48">
              <w:rPr>
                <w:rFonts w:asciiTheme="minorHAnsi" w:hAnsiTheme="minorHAnsi" w:cstheme="minorHAnsi"/>
              </w:rPr>
              <w:t>210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3CFBC" w14:textId="5A760876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2</w:t>
            </w:r>
            <w:r w:rsidR="002934D9" w:rsidRPr="00E32B48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099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E6216F" w14:textId="23A137C9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 xml:space="preserve">456 </w:t>
            </w:r>
            <w:r w:rsidR="006E24FD" w:rsidRPr="00E32B48">
              <w:rPr>
                <w:rFonts w:asciiTheme="minorHAnsi" w:hAnsiTheme="minorHAnsi" w:cstheme="minorHAnsi"/>
              </w:rPr>
              <w:t>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08D94A09" w14:textId="0F029630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2184F4" w14:textId="09EE193D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lastRenderedPageBreak/>
              <w:t>Budynek mieszkalny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66F7D" w14:textId="3ECEA776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Siemaszki 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FE900" w14:textId="1A473FF0" w:rsidR="00F21006" w:rsidRPr="00E32B48" w:rsidRDefault="00F21006" w:rsidP="00E32B48">
            <w:pPr>
              <w:rPr>
                <w:rFonts w:asciiTheme="minorHAnsi" w:hAnsiTheme="minorHAnsi" w:cstheme="minorHAnsi"/>
                <w:vertAlign w:val="superscript"/>
              </w:rPr>
            </w:pPr>
            <w:r w:rsidRPr="00E32B48">
              <w:rPr>
                <w:rFonts w:asciiTheme="minorHAnsi" w:hAnsiTheme="minorHAnsi" w:cstheme="minorHAnsi"/>
              </w:rPr>
              <w:t>189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3A8B8" w14:textId="5F53B86D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</w:t>
            </w:r>
            <w:r w:rsidR="002934D9" w:rsidRPr="00E32B48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939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D0AAB47" w14:textId="39B82030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eastAsia="Calibri" w:hAnsiTheme="minorHAnsi" w:cstheme="minorHAnsi"/>
                <w14:ligatures w14:val="none"/>
              </w:rPr>
              <w:t xml:space="preserve">364 </w:t>
            </w:r>
            <w:r w:rsidR="006E24FD" w:rsidRPr="00E32B48">
              <w:rPr>
                <w:rFonts w:asciiTheme="minorHAnsi" w:hAnsiTheme="minorHAnsi" w:cstheme="minorHAnsi"/>
              </w:rPr>
              <w:t>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5425DE1B" w14:textId="7F4430FB" w:rsidTr="00FA645B">
        <w:trPr>
          <w:trHeight w:val="300"/>
        </w:trPr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04FB0" w14:textId="0E261BC5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Budynek techniczno-usługowy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DF998" w14:textId="49B9AD8B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Siemaszki 13C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CE9DB" w14:textId="0A6C68E7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931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1B6C" w14:textId="39D8D4C7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7</w:t>
            </w:r>
            <w:r w:rsidR="00FA645B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350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F68A55" w14:textId="4E67B30E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</w:t>
            </w:r>
            <w:r w:rsidR="00FA645B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634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60E86A8E" w14:textId="12F1AA49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50CB5" w14:textId="2856D1CD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Dom Pielęgniarek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545B6" w14:textId="192E0743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Siemaszki 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0154E" w14:textId="3F4809C9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1244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E4867" w14:textId="6FF0710A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14</w:t>
            </w:r>
            <w:r w:rsidR="002934D9" w:rsidRPr="00E32B48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889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8CFD90" w14:textId="4AC61368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eastAsia="Calibri" w:hAnsiTheme="minorHAnsi" w:cstheme="minorHAnsi"/>
                <w14:ligatures w14:val="none"/>
              </w:rPr>
              <w:t xml:space="preserve">4 389 </w:t>
            </w:r>
            <w:r w:rsidR="006E24FD" w:rsidRPr="00E32B48">
              <w:rPr>
                <w:rFonts w:asciiTheme="minorHAnsi" w:hAnsiTheme="minorHAnsi" w:cstheme="minorHAnsi"/>
              </w:rPr>
              <w:t>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2CB81670" w14:textId="15EDF14B" w:rsidTr="00FA645B">
        <w:trPr>
          <w:trHeight w:val="300"/>
        </w:trPr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FD056" w14:textId="70586161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Budynek Szkoły Rodzenia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86EBA" w14:textId="7F4DA218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Siemaszki 17D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C963C" w14:textId="5CB070CE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355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C4C46" w14:textId="0A22AAF4" w:rsidR="00F21006" w:rsidRPr="00E32B48" w:rsidRDefault="006E24FD" w:rsidP="00E32B48">
            <w:pPr>
              <w:jc w:val="center"/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886C86" w14:textId="49DB3651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299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4C725EC5" w14:textId="341CDE27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A120A" w14:textId="1237045E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Budynek mieszkalno - warsztatowy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2CF03" w14:textId="2270F4D1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Pielęgniarek 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CADEF" w14:textId="44D1671A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 xml:space="preserve">345 </w:t>
            </w:r>
            <w:r w:rsidR="006E24FD" w:rsidRPr="00E32B48">
              <w:rPr>
                <w:rFonts w:asciiTheme="minorHAnsi" w:hAnsiTheme="minorHAnsi" w:cstheme="minorHAnsi"/>
              </w:rPr>
              <w:t>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98FCC" w14:textId="7B4CF4FA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4</w:t>
            </w:r>
            <w:r w:rsidR="00FA645B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 xml:space="preserve">912 </w:t>
            </w:r>
            <w:r w:rsidR="006E24FD" w:rsidRPr="00E32B48">
              <w:rPr>
                <w:rFonts w:asciiTheme="minorHAnsi" w:hAnsiTheme="minorHAnsi" w:cstheme="minorHAnsi"/>
              </w:rPr>
              <w:t>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F671A4" w14:textId="19795B15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 xml:space="preserve">1 664  </w:t>
            </w:r>
            <w:r w:rsidR="006E24FD" w:rsidRPr="00E32B48">
              <w:rPr>
                <w:rFonts w:asciiTheme="minorHAnsi" w:hAnsiTheme="minorHAnsi" w:cstheme="minorHAnsi"/>
              </w:rPr>
              <w:t>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6B2E5976" w14:textId="137DDA48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C9B50" w14:textId="0C25A797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Zakład Patomorfologii i pomieszczenia administracyjno–magazynowe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F04C8" w14:textId="3CA0B195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Siemaszki 17B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759C1" w14:textId="79FF7722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</w:t>
            </w:r>
            <w:r w:rsidR="006E24FD" w:rsidRPr="00E32B48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432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B1D94" w14:textId="2D5680DC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8</w:t>
            </w:r>
            <w:r w:rsidR="002934D9" w:rsidRPr="00E32B48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384,31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9445D8" w14:textId="77777777" w:rsidR="00E32B48" w:rsidRDefault="00E32B48" w:rsidP="00E32B48">
            <w:pPr>
              <w:rPr>
                <w:rFonts w:asciiTheme="minorHAnsi" w:hAnsiTheme="minorHAnsi" w:cstheme="minorHAnsi"/>
              </w:rPr>
            </w:pPr>
          </w:p>
          <w:p w14:paraId="540F54A0" w14:textId="4D484DBA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</w:t>
            </w:r>
            <w:r w:rsidR="006E24FD" w:rsidRPr="00E32B48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507,6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423BC6" w:rsidRPr="00B154DA" w14:paraId="22DC86CB" w14:textId="2E08BFE1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DE757" w14:textId="579A1D43" w:rsidR="00423BC6" w:rsidRPr="00423BC6" w:rsidRDefault="00423BC6" w:rsidP="00E32B48">
            <w:pPr>
              <w:rPr>
                <w:rFonts w:asciiTheme="minorHAnsi" w:hAnsiTheme="minorHAnsi" w:cstheme="minorHAnsi"/>
              </w:rPr>
            </w:pPr>
            <w:r w:rsidRPr="00423BC6">
              <w:rPr>
                <w:rFonts w:asciiTheme="minorHAnsi" w:hAnsiTheme="minorHAnsi" w:cstheme="minorHAnsi"/>
              </w:rPr>
              <w:t>Parkingi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0CCA5" w14:textId="77C71EDC" w:rsidR="00423BC6" w:rsidRPr="00423BC6" w:rsidRDefault="00423BC6" w:rsidP="00E32B48">
            <w:pPr>
              <w:rPr>
                <w:rFonts w:asciiTheme="minorHAnsi" w:hAnsiTheme="minorHAnsi" w:cstheme="minorHAnsi"/>
              </w:rPr>
            </w:pPr>
            <w:r w:rsidRPr="00423BC6">
              <w:rPr>
                <w:rFonts w:asciiTheme="minorHAnsi" w:hAnsiTheme="minorHAnsi" w:cstheme="minorHAnsi"/>
              </w:rPr>
              <w:t>Dziaka 425/15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886E9" w14:textId="53EC699F" w:rsidR="00423BC6" w:rsidRPr="00423BC6" w:rsidRDefault="00423BC6" w:rsidP="00423BC6">
            <w:r w:rsidRPr="00423BC6">
              <w:rPr>
                <w:rFonts w:asciiTheme="minorHAnsi" w:hAnsiTheme="minorHAnsi" w:cstheme="minorHAnsi"/>
              </w:rPr>
              <w:t>Na terenie działki 425/15 znajdują się 53 miejsca parkingowe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423BC6" w:rsidRPr="00B154DA" w14:paraId="637E6E76" w14:textId="7C558763" w:rsidTr="00FA645B">
        <w:trPr>
          <w:trHeight w:val="273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DB0EF" w14:textId="77777777" w:rsidR="00423BC6" w:rsidRPr="00E32B48" w:rsidRDefault="00423BC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Lądowisko</w:t>
            </w:r>
          </w:p>
          <w:p w14:paraId="78C2AE48" w14:textId="77777777" w:rsidR="00423BC6" w:rsidRPr="00E32B48" w:rsidRDefault="00423BC6" w:rsidP="00E32B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50288" w14:textId="3341671D" w:rsidR="00423BC6" w:rsidRPr="00E32B48" w:rsidRDefault="00423BC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Działka 428/12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984A1" w14:textId="77777777" w:rsidR="00423BC6" w:rsidRPr="00E32B48" w:rsidRDefault="00423BC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 xml:space="preserve">wymiary lądowiska: </w:t>
            </w:r>
            <w:r w:rsidRPr="00E32B48">
              <w:rPr>
                <w:rFonts w:asciiTheme="minorHAnsi" w:hAnsiTheme="minorHAnsi" w:cstheme="minorHAnsi"/>
              </w:rPr>
              <w:br/>
              <w:t>34 m x 34 m</w:t>
            </w:r>
          </w:p>
          <w:p w14:paraId="32E70382" w14:textId="77777777" w:rsidR="00423BC6" w:rsidRPr="00E32B48" w:rsidRDefault="00423BC6" w:rsidP="00E32B48">
            <w:pPr>
              <w:rPr>
                <w:rFonts w:asciiTheme="minorHAnsi" w:hAnsiTheme="minorHAnsi" w:cstheme="minorHAnsi"/>
              </w:rPr>
            </w:pPr>
          </w:p>
        </w:tc>
      </w:tr>
      <w:tr w:rsidR="00F21006" w:rsidRPr="00B154DA" w14:paraId="0D136786" w14:textId="11EB8A33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CDD93" w14:textId="5E22F9F6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Portiernia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D1A23" w14:textId="621127F0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Siemaszki 15B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05A01" w14:textId="353A7385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 xml:space="preserve">21,7 </w:t>
            </w:r>
            <w:r w:rsidR="006E24FD" w:rsidRPr="00E32B48">
              <w:rPr>
                <w:rFonts w:asciiTheme="minorHAnsi" w:hAnsiTheme="minorHAnsi" w:cstheme="minorHAnsi"/>
              </w:rPr>
              <w:t>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98F10" w14:textId="1356F91E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76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FDDCFC" w14:textId="2D65B733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14,40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23372748" w14:textId="6540B3CA" w:rsidTr="00FA645B">
        <w:trPr>
          <w:trHeight w:val="151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0FFB" w14:textId="7577461E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Budynek Tlenowni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0F183" w14:textId="748D4D22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Działka 428/12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E2CEC" w14:textId="608E3A81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 xml:space="preserve">96,99 </w:t>
            </w:r>
            <w:r w:rsidR="00F21006" w:rsidRPr="00E32B48">
              <w:rPr>
                <w:rFonts w:asciiTheme="minorHAnsi" w:hAnsiTheme="minorHAnsi" w:cstheme="minorHAnsi"/>
              </w:rPr>
              <w:t>m</w:t>
            </w:r>
            <w:r w:rsidR="00F21006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E16A7" w14:textId="3F303FBD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961,6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6FE880" w14:textId="51F5F3B0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80,74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4DF72EFC" w14:textId="685597D6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E0D33" w14:textId="750F6531" w:rsidR="00F21006" w:rsidRPr="00423BC6" w:rsidRDefault="00F21006" w:rsidP="00E32B48">
            <w:pPr>
              <w:rPr>
                <w:rFonts w:asciiTheme="minorHAnsi" w:hAnsiTheme="minorHAnsi" w:cstheme="minorHAnsi"/>
              </w:rPr>
            </w:pPr>
            <w:r w:rsidRPr="00423BC6">
              <w:rPr>
                <w:rFonts w:asciiTheme="minorHAnsi" w:hAnsiTheme="minorHAnsi" w:cstheme="minorHAnsi"/>
              </w:rPr>
              <w:t>Budynek usługowo-biurowy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D406E" w14:textId="039BB1E4" w:rsidR="00F21006" w:rsidRPr="00423BC6" w:rsidRDefault="00F21006" w:rsidP="00E32B48">
            <w:pPr>
              <w:rPr>
                <w:rFonts w:asciiTheme="minorHAnsi" w:hAnsiTheme="minorHAnsi" w:cstheme="minorHAnsi"/>
              </w:rPr>
            </w:pPr>
            <w:r w:rsidRPr="00423BC6">
              <w:rPr>
                <w:rFonts w:asciiTheme="minorHAnsi" w:hAnsiTheme="minorHAnsi" w:cstheme="minorHAnsi"/>
              </w:rPr>
              <w:t>ul. Pielęgniarek 7</w:t>
            </w:r>
            <w:r w:rsidR="00423BC6" w:rsidRPr="00423BC6">
              <w:rPr>
                <w:rFonts w:asciiTheme="minorHAnsi" w:hAnsiTheme="minorHAnsi" w:cstheme="minorHAnsi"/>
              </w:rPr>
              <w:t>, ul. Ks. Siemaszki 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DB32D" w14:textId="195B51BA" w:rsidR="00F21006" w:rsidRPr="00423BC6" w:rsidRDefault="00423BC6" w:rsidP="00E32B48">
            <w:pPr>
              <w:rPr>
                <w:rFonts w:asciiTheme="minorHAnsi" w:hAnsiTheme="minorHAnsi" w:cstheme="minorHAnsi"/>
              </w:rPr>
            </w:pPr>
            <w:r w:rsidRPr="00423BC6">
              <w:rPr>
                <w:rFonts w:asciiTheme="minorHAnsi" w:hAnsiTheme="minorHAnsi" w:cstheme="minorHAnsi"/>
              </w:rPr>
              <w:t>215 m</w:t>
            </w:r>
            <w:r w:rsidRPr="00423BC6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F7886" w14:textId="77777777" w:rsidR="00F21006" w:rsidRPr="00423BC6" w:rsidRDefault="00F21006" w:rsidP="00E32B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6189FB" w14:textId="08CA484B" w:rsidR="00F21006" w:rsidRPr="00423BC6" w:rsidRDefault="00F21006" w:rsidP="00E32B48">
            <w:pPr>
              <w:rPr>
                <w:rFonts w:asciiTheme="minorHAnsi" w:hAnsiTheme="minorHAnsi" w:cstheme="minorHAnsi"/>
              </w:rPr>
            </w:pPr>
            <w:r w:rsidRPr="00423BC6">
              <w:rPr>
                <w:rFonts w:asciiTheme="minorHAnsi" w:hAnsiTheme="minorHAnsi" w:cstheme="minorHAnsi"/>
              </w:rPr>
              <w:t>188</w:t>
            </w:r>
            <w:r w:rsidR="006E24FD" w:rsidRPr="00423BC6">
              <w:rPr>
                <w:rFonts w:asciiTheme="minorHAnsi" w:hAnsiTheme="minorHAnsi" w:cstheme="minorHAnsi"/>
              </w:rPr>
              <w:t xml:space="preserve"> m</w:t>
            </w:r>
            <w:r w:rsidR="006E24FD" w:rsidRPr="00423BC6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3D60AB78" w14:textId="725FE102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4300C" w14:textId="4A105479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Budynek usługowy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3FD2D" w14:textId="2EFADFC6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Ks. Siemaszki 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45F66" w14:textId="2A931E2B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150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C7A70" w14:textId="0E2CBCFB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0FF617" w14:textId="364D3F4A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60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77FACD15" w14:textId="5A95851B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AA35C" w14:textId="4C785C30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Budynek usługowy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9E308" w14:textId="180B59C8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Pielęgniarek 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75EE1" w14:textId="539B76E3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360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FC7AF" w14:textId="01801051" w:rsidR="00F21006" w:rsidRPr="00E32B48" w:rsidRDefault="002934D9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</w:t>
            </w:r>
            <w:r w:rsidR="00423BC6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980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42E292" w14:textId="0BD3FF2A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340</w:t>
            </w:r>
            <w:r w:rsidR="006E24FD" w:rsidRPr="00E32B48">
              <w:rPr>
                <w:rFonts w:asciiTheme="minorHAnsi" w:hAnsiTheme="minorHAnsi" w:cstheme="minorHAnsi"/>
              </w:rPr>
              <w:t xml:space="preserve"> m</w:t>
            </w:r>
            <w:r w:rsidR="006E24FD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6571B62C" w14:textId="307B68DD" w:rsidTr="00FA645B">
        <w:trPr>
          <w:trHeight w:val="1047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7F83D" w14:textId="0A3F4AF1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„Zębiec II</w:t>
            </w:r>
            <w:r w:rsidR="00423BC6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B0EA8" w14:textId="538D7969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ul. Siemaszki 17E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C3166" w14:textId="77777777" w:rsidR="00F21006" w:rsidRPr="00E32B48" w:rsidRDefault="00F21006" w:rsidP="00E32B48">
            <w:pPr>
              <w:rPr>
                <w:rFonts w:asciiTheme="minorHAnsi" w:eastAsia="Times New Roman" w:hAnsiTheme="minorHAnsi" w:cstheme="minorHAnsi"/>
                <w:vertAlign w:val="superscript"/>
                <w:lang w:eastAsia="pl-PL"/>
                <w14:ligatures w14:val="none"/>
              </w:rPr>
            </w:pPr>
            <w:r w:rsidRPr="00E32B4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>881 m</w:t>
            </w:r>
            <w:r w:rsidRPr="00E32B48">
              <w:rPr>
                <w:rFonts w:asciiTheme="minorHAnsi" w:eastAsia="Times New Roman" w:hAnsiTheme="minorHAnsi" w:cstheme="minorHAnsi"/>
                <w:vertAlign w:val="superscript"/>
                <w:lang w:eastAsia="pl-PL"/>
                <w14:ligatures w14:val="none"/>
              </w:rPr>
              <w:t xml:space="preserve">2 </w:t>
            </w:r>
          </w:p>
          <w:p w14:paraId="170E1C59" w14:textId="44AC2350" w:rsidR="00F21006" w:rsidRPr="00E32B48" w:rsidRDefault="00423BC6" w:rsidP="00E32B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>(</w:t>
            </w:r>
            <w:r w:rsidR="00F21006" w:rsidRPr="00E32B4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>w zakresie pomieszczeń użytkowanych przez Szpital</w:t>
            </w:r>
            <w:r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>)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24998" w14:textId="7793F08C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5</w:t>
            </w:r>
            <w:r w:rsidR="00423BC6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009</w:t>
            </w:r>
            <w:r w:rsidR="00423BC6" w:rsidRPr="00423BC6">
              <w:rPr>
                <w:rFonts w:asciiTheme="minorHAnsi" w:hAnsiTheme="minorHAnsi" w:cstheme="minorHAnsi"/>
              </w:rPr>
              <w:t xml:space="preserve"> m</w:t>
            </w:r>
            <w:r w:rsidR="00423BC6" w:rsidRPr="00423BC6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B8D288" w14:textId="28FEA4CE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</w:t>
            </w:r>
            <w:r w:rsidR="00423BC6"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299</w:t>
            </w:r>
            <w:r w:rsidR="00423BC6" w:rsidRPr="00423BC6">
              <w:rPr>
                <w:rFonts w:asciiTheme="minorHAnsi" w:hAnsiTheme="minorHAnsi" w:cstheme="minorHAnsi"/>
              </w:rPr>
              <w:t xml:space="preserve"> m</w:t>
            </w:r>
            <w:r w:rsidR="00423BC6" w:rsidRPr="00423BC6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21006" w:rsidRPr="00B154DA" w14:paraId="26B94F39" w14:textId="0D1CD48B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CE8D5" w14:textId="09268695" w:rsidR="00F21006" w:rsidRPr="00E32B48" w:rsidRDefault="00F2100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Budynek gospodarczy (zgniatarka odpadów)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CE1D5" w14:textId="478D7415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Działka 428/12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099E6" w14:textId="5937AB3E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48</w:t>
            </w:r>
            <w:r w:rsidR="00E32B48" w:rsidRPr="00E32B48">
              <w:rPr>
                <w:rFonts w:asciiTheme="minorHAnsi" w:hAnsiTheme="minorHAnsi" w:cstheme="minorHAnsi"/>
              </w:rPr>
              <w:t xml:space="preserve"> m</w:t>
            </w:r>
            <w:r w:rsidR="00E32B48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CC73A" w14:textId="413B4452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176</w:t>
            </w:r>
            <w:r w:rsidR="00E32B48" w:rsidRPr="00E32B48">
              <w:rPr>
                <w:rFonts w:asciiTheme="minorHAnsi" w:hAnsiTheme="minorHAnsi" w:cstheme="minorHAnsi"/>
              </w:rPr>
              <w:t xml:space="preserve"> m</w:t>
            </w:r>
            <w:r w:rsidR="00E32B48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4CF0A8" w14:textId="2AC2B45D" w:rsidR="00F21006" w:rsidRPr="00E32B48" w:rsidRDefault="006E24FD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48</w:t>
            </w:r>
            <w:r w:rsidR="00E32B48" w:rsidRPr="00E32B48">
              <w:rPr>
                <w:rFonts w:asciiTheme="minorHAnsi" w:hAnsiTheme="minorHAnsi" w:cstheme="minorHAnsi"/>
              </w:rPr>
              <w:t xml:space="preserve"> m</w:t>
            </w:r>
            <w:r w:rsidR="00E32B48"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423BC6" w:rsidRPr="00B154DA" w14:paraId="34F32CBA" w14:textId="2FD009CC" w:rsidTr="00FA645B">
        <w:trPr>
          <w:trHeight w:val="5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920AE" w14:textId="766E398F" w:rsidR="00423BC6" w:rsidRPr="00E32B48" w:rsidRDefault="00423BC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Tunel komunikacyjny</w:t>
            </w:r>
          </w:p>
        </w:tc>
        <w:tc>
          <w:tcPr>
            <w:tcW w:w="6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03C3A" w14:textId="347BB7E4" w:rsidR="00423BC6" w:rsidRPr="00423BC6" w:rsidRDefault="00423BC6" w:rsidP="00E32B48">
            <w:pPr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E32B4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długość 206 </w:t>
            </w:r>
            <w:proofErr w:type="spellStart"/>
            <w:r w:rsidRPr="00E32B4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>mb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, </w:t>
            </w:r>
            <w:r w:rsidRPr="00E32B4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>szerokość 2,5 m</w:t>
            </w:r>
            <w:r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, </w:t>
            </w:r>
            <w:r w:rsidRPr="00E32B4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>wysokość 2,1 m</w:t>
            </w:r>
          </w:p>
        </w:tc>
      </w:tr>
      <w:tr w:rsidR="00423BC6" w:rsidRPr="00B154DA" w14:paraId="3978699D" w14:textId="3F2681E1" w:rsidTr="00FA645B">
        <w:trPr>
          <w:trHeight w:val="300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C686C" w14:textId="7DA313F0" w:rsidR="00423BC6" w:rsidRPr="00E32B48" w:rsidRDefault="00423BC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Tunel technologiczny</w:t>
            </w:r>
          </w:p>
        </w:tc>
        <w:tc>
          <w:tcPr>
            <w:tcW w:w="66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5FDD9" w14:textId="4E486F6C" w:rsidR="00423BC6" w:rsidRPr="00423BC6" w:rsidRDefault="00423BC6" w:rsidP="00E32B48">
            <w:pPr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E32B4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długość 375 </w:t>
            </w:r>
            <w:proofErr w:type="spellStart"/>
            <w:r w:rsidRPr="00E32B4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>mb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, </w:t>
            </w:r>
            <w:r w:rsidRPr="00E32B4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>szerokość 2,5 m</w:t>
            </w:r>
            <w:r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, </w:t>
            </w:r>
            <w:r w:rsidRPr="00E32B4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>wysokość 2,1 m</w:t>
            </w:r>
          </w:p>
        </w:tc>
      </w:tr>
      <w:tr w:rsidR="00423BC6" w:rsidRPr="00B154DA" w14:paraId="22C4BB71" w14:textId="24CCE3CB" w:rsidTr="00FA645B">
        <w:trPr>
          <w:trHeight w:val="400"/>
        </w:trPr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77E83" w14:textId="46559543" w:rsidR="00423BC6" w:rsidRPr="00E32B48" w:rsidRDefault="00423BC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Zbiornik wody pitnej z komorą zasuw</w:t>
            </w:r>
          </w:p>
        </w:tc>
        <w:tc>
          <w:tcPr>
            <w:tcW w:w="6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BCD03" w14:textId="62A56909" w:rsidR="00423BC6" w:rsidRPr="00E32B48" w:rsidRDefault="00423BC6" w:rsidP="00E32B48">
            <w:pPr>
              <w:rPr>
                <w:rFonts w:asciiTheme="minorHAnsi" w:hAnsiTheme="minorHAnsi" w:cstheme="minorHAnsi"/>
              </w:rPr>
            </w:pPr>
            <w:r w:rsidRPr="00E32B48">
              <w:rPr>
                <w:rFonts w:asciiTheme="minorHAnsi" w:hAnsiTheme="minorHAnsi" w:cstheme="minorHAnsi"/>
              </w:rPr>
              <w:t>pojemność 300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3</w:t>
            </w:r>
            <w:r w:rsidRPr="00E32B48">
              <w:rPr>
                <w:rFonts w:asciiTheme="minorHAnsi" w:hAnsiTheme="minorHAnsi" w:cstheme="minorHAnsi"/>
              </w:rPr>
              <w:t xml:space="preserve"> każdy (2x) śr. wew. 10 m</w:t>
            </w:r>
          </w:p>
        </w:tc>
      </w:tr>
    </w:tbl>
    <w:p w14:paraId="135E44B6" w14:textId="34752748" w:rsidR="00E2188F" w:rsidRPr="00E2188F" w:rsidRDefault="00E2188F" w:rsidP="00F85719">
      <w:pPr>
        <w:spacing w:line="276" w:lineRule="auto"/>
        <w:rPr>
          <w:rFonts w:eastAsia="Arial"/>
          <w:lang w:eastAsia="pl-PL"/>
          <w14:ligatures w14:val="none"/>
        </w:rPr>
      </w:pPr>
      <w:r w:rsidRPr="00E2188F">
        <w:rPr>
          <w:rFonts w:eastAsia="Arial"/>
          <w:lang w:eastAsia="pl-PL"/>
          <w14:ligatures w14:val="none"/>
        </w:rPr>
        <w:t xml:space="preserve"> </w:t>
      </w:r>
    </w:p>
    <w:p w14:paraId="39DFF3BA" w14:textId="2018CADA" w:rsidR="00E2188F" w:rsidRDefault="0056699D" w:rsidP="00E2188F">
      <w:pPr>
        <w:rPr>
          <w:b/>
          <w:bCs/>
        </w:rPr>
      </w:pPr>
      <w:r w:rsidRPr="0056699D">
        <w:rPr>
          <w:b/>
          <w:bCs/>
        </w:rPr>
        <w:t xml:space="preserve">Wykonawca zobowiązuje się do wykonania drugiej kontroli do dnia 30 listopada 2026 r. </w:t>
      </w:r>
      <w:r w:rsidR="00E2188F" w:rsidRPr="0056699D">
        <w:rPr>
          <w:b/>
          <w:bCs/>
        </w:rPr>
        <w:t>Zakres prac drugiego przeglądu półrocznego dotyczy budynków:</w:t>
      </w:r>
    </w:p>
    <w:p w14:paraId="027B5F05" w14:textId="77777777" w:rsidR="006B4F85" w:rsidRPr="0056699D" w:rsidRDefault="006B4F85" w:rsidP="00E2188F">
      <w:pPr>
        <w:rPr>
          <w:b/>
          <w:bCs/>
        </w:rPr>
      </w:pP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985"/>
        <w:gridCol w:w="1559"/>
        <w:gridCol w:w="1276"/>
        <w:gridCol w:w="1843"/>
      </w:tblGrid>
      <w:tr w:rsidR="00FA645B" w14:paraId="7E0FE729" w14:textId="77777777" w:rsidTr="00FA645B">
        <w:trPr>
          <w:trHeight w:val="60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5FA43" w14:textId="7286DFA4" w:rsidR="006B4F85" w:rsidRDefault="006B4F85" w:rsidP="006B4F85">
            <w:bookmarkStart w:id="0" w:name="_Hlk226101238"/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BUDYNKI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EC4957" w14:textId="68BB848A" w:rsidR="006B4F85" w:rsidRPr="0056699D" w:rsidRDefault="006B4F85" w:rsidP="006B4F85">
            <w:pPr>
              <w:rPr>
                <w:b/>
                <w:bCs/>
                <w:color w:val="000000"/>
              </w:rPr>
            </w:pPr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Lokalizacja (adres), w której znajduje się budynek: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ED86D" w14:textId="1BE7454A" w:rsidR="006B4F85" w:rsidRDefault="006B4F85" w:rsidP="006B4F85"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Powierzchnia zabudowy [m</w:t>
            </w:r>
            <w:r w:rsidRPr="0056699D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2</w:t>
            </w:r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]: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17948" w14:textId="1F8E4413" w:rsidR="006B4F85" w:rsidRDefault="006B4F85" w:rsidP="006B4F85"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Kubatura [m</w:t>
            </w:r>
            <w:r w:rsidRPr="0056699D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3</w:t>
            </w:r>
            <w:r w:rsidRPr="0056699D">
              <w:rPr>
                <w:rFonts w:asciiTheme="minorHAnsi" w:hAnsiTheme="minorHAnsi" w:cstheme="minorHAnsi"/>
                <w:b/>
                <w:bCs/>
                <w:color w:val="000000"/>
              </w:rPr>
              <w:t>]: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869507" w14:textId="4BC68003" w:rsidR="006B4F85" w:rsidRDefault="006B4F85" w:rsidP="006B4F85">
            <w:r w:rsidRPr="0056699D">
              <w:rPr>
                <w:rFonts w:asciiTheme="minorHAnsi" w:hAnsiTheme="minorHAnsi" w:cstheme="minorHAnsi"/>
                <w:b/>
                <w:bCs/>
              </w:rPr>
              <w:t>Powierzchnia użytkowa budynku [m</w:t>
            </w:r>
            <w:r w:rsidRPr="0056699D"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  <w:r w:rsidRPr="0056699D">
              <w:rPr>
                <w:rFonts w:asciiTheme="minorHAnsi" w:hAnsiTheme="minorHAnsi" w:cstheme="minorHAnsi"/>
                <w:b/>
                <w:bCs/>
              </w:rPr>
              <w:t>]:</w:t>
            </w:r>
          </w:p>
        </w:tc>
      </w:tr>
      <w:tr w:rsidR="00FA645B" w14:paraId="2276610A" w14:textId="77777777" w:rsidTr="00FA645B">
        <w:trPr>
          <w:trHeight w:val="6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403E2" w14:textId="1929BF4B" w:rsidR="006B4F85" w:rsidRDefault="006B4F85" w:rsidP="006B4F85">
            <w:r w:rsidRPr="00E32B48">
              <w:rPr>
                <w:rFonts w:asciiTheme="minorHAnsi" w:hAnsiTheme="minorHAnsi" w:cstheme="minorHAnsi"/>
              </w:rPr>
              <w:t>Budynek Główn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82BE8D" w14:textId="719C6FAB" w:rsidR="006B4F85" w:rsidRDefault="006B4F85" w:rsidP="006B4F85">
            <w:pPr>
              <w:rPr>
                <w:color w:val="000000"/>
              </w:rPr>
            </w:pPr>
            <w:r w:rsidRPr="00E32B48">
              <w:rPr>
                <w:rFonts w:asciiTheme="minorHAnsi" w:hAnsiTheme="minorHAnsi" w:cstheme="minorHAnsi"/>
                <w:color w:val="000000"/>
              </w:rPr>
              <w:t>ul. Prądnicka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5D5D5" w14:textId="12FB08E8" w:rsidR="006B4F85" w:rsidRDefault="006B4F85" w:rsidP="006B4F85">
            <w:r w:rsidRPr="00E32B48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465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93952" w14:textId="08E44E43" w:rsidR="006B4F85" w:rsidRDefault="006B4F85" w:rsidP="006B4F85">
            <w:r w:rsidRPr="00E32B48">
              <w:rPr>
                <w:rFonts w:asciiTheme="minorHAnsi" w:hAnsiTheme="minorHAnsi" w:cstheme="minorHAnsi"/>
              </w:rPr>
              <w:t>68 341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79030A" w14:textId="439155A4" w:rsidR="006B4F85" w:rsidRDefault="006B4F85" w:rsidP="006B4F85">
            <w:r w:rsidRPr="00E32B48"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226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A645B" w14:paraId="2FBDAE2C" w14:textId="77777777" w:rsidTr="00FA645B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798278" w14:textId="5C0BF6DF" w:rsidR="006B4F85" w:rsidRDefault="006B4F85" w:rsidP="006B4F85">
            <w:r w:rsidRPr="00E32B48">
              <w:rPr>
                <w:rFonts w:asciiTheme="minorHAnsi" w:eastAsia="Arial" w:hAnsiTheme="minorHAnsi" w:cstheme="minorHAnsi"/>
                <w:lang w:eastAsia="pl-PL"/>
                <w14:ligatures w14:val="none"/>
              </w:rPr>
              <w:t>Budynek Ks. Siemaszki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A073E2" w14:textId="520A9D3B" w:rsidR="006B4F85" w:rsidRDefault="006B4F85" w:rsidP="006B4F85">
            <w:pPr>
              <w:rPr>
                <w:color w:val="000000"/>
              </w:rPr>
            </w:pPr>
            <w:r w:rsidRPr="00E32B48">
              <w:rPr>
                <w:rFonts w:asciiTheme="minorHAnsi" w:hAnsiTheme="minorHAnsi" w:cstheme="minorHAnsi"/>
              </w:rPr>
              <w:t>ul. Prądnicka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F1A4D" w14:textId="398F589C" w:rsidR="006B4F85" w:rsidRDefault="006B4F85" w:rsidP="006B4F85">
            <w:r w:rsidRPr="00E32B4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2B48">
              <w:rPr>
                <w:rFonts w:asciiTheme="minorHAnsi" w:hAnsiTheme="minorHAnsi" w:cstheme="minorHAnsi"/>
              </w:rPr>
              <w:t>434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0B43F" w14:textId="29AF9FBE" w:rsidR="006B4F85" w:rsidRDefault="006B4F85" w:rsidP="006B4F85">
            <w:r w:rsidRPr="00E32B48">
              <w:rPr>
                <w:rFonts w:asciiTheme="minorHAnsi" w:hAnsiTheme="minorHAnsi" w:cstheme="minorHAnsi"/>
              </w:rPr>
              <w:t>35 594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3F982B" w14:textId="1DF4645C" w:rsidR="006B4F85" w:rsidRDefault="006B4F85" w:rsidP="006B4F85">
            <w:r w:rsidRPr="00E32B48">
              <w:rPr>
                <w:rFonts w:asciiTheme="minorHAnsi" w:hAnsiTheme="minorHAnsi" w:cstheme="minorHAnsi"/>
              </w:rPr>
              <w:t>6 028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FA645B" w14:paraId="46DF2170" w14:textId="77777777" w:rsidTr="00FA645B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CF8DE7" w14:textId="7D33A6CE" w:rsidR="006B4F85" w:rsidRDefault="006B4F85" w:rsidP="006B4F85">
            <w:r w:rsidRPr="00E32B48">
              <w:rPr>
                <w:rFonts w:asciiTheme="minorHAnsi" w:hAnsiTheme="minorHAnsi" w:cstheme="minorHAnsi"/>
              </w:rPr>
              <w:t>Zakład Patomorfologii i pomieszczenia administracyjno–magazynowe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F905FA" w14:textId="41932A6A" w:rsidR="006B4F85" w:rsidRDefault="006B4F85" w:rsidP="006B4F85">
            <w:pPr>
              <w:rPr>
                <w:color w:val="000000"/>
              </w:rPr>
            </w:pPr>
            <w:r w:rsidRPr="00E32B48">
              <w:rPr>
                <w:rFonts w:asciiTheme="minorHAnsi" w:hAnsiTheme="minorHAnsi" w:cstheme="minorHAnsi"/>
              </w:rPr>
              <w:t>ul. Siemaszki 17B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38813" w14:textId="3378D18E" w:rsidR="006B4F85" w:rsidRDefault="006B4F85" w:rsidP="006B4F85">
            <w:r w:rsidRPr="00E32B48">
              <w:rPr>
                <w:rFonts w:asciiTheme="minorHAnsi" w:hAnsiTheme="minorHAnsi" w:cstheme="minorHAnsi"/>
              </w:rPr>
              <w:t>1 432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7FA5E" w14:textId="0EDDA7F3" w:rsidR="006B4F85" w:rsidRDefault="006B4F85" w:rsidP="006B4F85">
            <w:r w:rsidRPr="00E32B48">
              <w:rPr>
                <w:rFonts w:asciiTheme="minorHAnsi" w:hAnsiTheme="minorHAnsi" w:cstheme="minorHAnsi"/>
              </w:rPr>
              <w:t>8 384,31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2648D1" w14:textId="77777777" w:rsidR="006B4F85" w:rsidRDefault="006B4F85" w:rsidP="006B4F85">
            <w:pPr>
              <w:rPr>
                <w:rFonts w:asciiTheme="minorHAnsi" w:hAnsiTheme="minorHAnsi" w:cstheme="minorHAnsi"/>
              </w:rPr>
            </w:pPr>
          </w:p>
          <w:p w14:paraId="591CF490" w14:textId="01C450EC" w:rsidR="006B4F85" w:rsidRDefault="006B4F85" w:rsidP="006B4F85">
            <w:r w:rsidRPr="00E32B48">
              <w:rPr>
                <w:rFonts w:asciiTheme="minorHAnsi" w:hAnsiTheme="minorHAnsi" w:cstheme="minorHAnsi"/>
              </w:rPr>
              <w:t>1 507,6 m</w:t>
            </w:r>
            <w:r w:rsidRPr="00E32B4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</w:tbl>
    <w:bookmarkEnd w:id="0"/>
    <w:p w14:paraId="4F4494AE" w14:textId="77777777" w:rsidR="00FA645B" w:rsidRDefault="00E2188F" w:rsidP="00FA645B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A645B">
        <w:rPr>
          <w:rFonts w:asciiTheme="minorHAnsi" w:hAnsiTheme="minorHAnsi" w:cstheme="minorHAnsi"/>
          <w:sz w:val="22"/>
          <w:szCs w:val="22"/>
        </w:rPr>
        <w:lastRenderedPageBreak/>
        <w:t> </w:t>
      </w:r>
    </w:p>
    <w:p w14:paraId="6E562830" w14:textId="278FB5F7" w:rsidR="00E2188F" w:rsidRDefault="00E2188F" w:rsidP="00FA645B">
      <w:pPr>
        <w:pStyle w:val="NormalnyWeb"/>
      </w:pPr>
      <w:r>
        <w:t> </w:t>
      </w:r>
      <w:r>
        <w:rPr>
          <w:b/>
          <w:bCs/>
        </w:rPr>
        <w:t>Dokumentację z przeglądu technicznego należy wykonać i dostarczyć:</w:t>
      </w:r>
    </w:p>
    <w:p w14:paraId="7A509AFE" w14:textId="77777777" w:rsidR="00E2188F" w:rsidRDefault="00E2188F" w:rsidP="00FA645B">
      <w:pPr>
        <w:jc w:val="both"/>
      </w:pPr>
      <w:r>
        <w:t>- w postaci papierowej – 2 komplety dokumentacji,</w:t>
      </w:r>
    </w:p>
    <w:p w14:paraId="0156EF4C" w14:textId="77777777" w:rsidR="00E2188F" w:rsidRDefault="00E2188F" w:rsidP="00FA645B">
      <w:pPr>
        <w:jc w:val="both"/>
      </w:pPr>
      <w:r>
        <w:t>- w wersji elektronicznej w formie edytowalnych plików (dopuszczalny format pliku: *.</w:t>
      </w:r>
      <w:proofErr w:type="spellStart"/>
      <w:r>
        <w:t>doc</w:t>
      </w:r>
      <w:proofErr w:type="spellEnd"/>
      <w:r>
        <w:t>, *.</w:t>
      </w:r>
      <w:proofErr w:type="spellStart"/>
      <w:r>
        <w:t>docx</w:t>
      </w:r>
      <w:proofErr w:type="spellEnd"/>
      <w:r>
        <w:t>, *.xls, *.</w:t>
      </w:r>
      <w:proofErr w:type="spellStart"/>
      <w:r>
        <w:t>xlsx</w:t>
      </w:r>
      <w:proofErr w:type="spellEnd"/>
      <w:r>
        <w:t>, *.</w:t>
      </w:r>
      <w:proofErr w:type="spellStart"/>
      <w:r>
        <w:t>dwg</w:t>
      </w:r>
      <w:proofErr w:type="spellEnd"/>
      <w:r>
        <w:t>).</w:t>
      </w:r>
    </w:p>
    <w:p w14:paraId="7F26F52C" w14:textId="77777777" w:rsidR="00E2188F" w:rsidRDefault="00E2188F" w:rsidP="00FA645B">
      <w:pPr>
        <w:jc w:val="both"/>
      </w:pPr>
      <w:r>
        <w:t> Do niniejszego zapytania ofertowego mogą przystąpić jedynie Wykonawcy posiadający niezbędną wiedzę i doświadczenie do wykonania zamówienia oraz ważne, odpowiednie uprawnienia budowlane umożliwiające realizację przedmiotu zapytania ofertowego zgodnie ze wszystkimi obowiązującymi w tym zakresie przepisami (art. 62 ust.4, art.12 ust.2 ustawy Prawo budowlane).</w:t>
      </w:r>
    </w:p>
    <w:p w14:paraId="14988C87" w14:textId="77777777" w:rsidR="00E2188F" w:rsidRDefault="00E2188F" w:rsidP="00FA645B">
      <w:pPr>
        <w:jc w:val="both"/>
      </w:pPr>
      <w:r>
        <w:t>Wykonawca powinien być także wpisany na listę członków właściwej izby samorządu zawodowego, potwierdzone zaświadczeniem wydanym przez tę izbę z określonym w nim terminem ważności.</w:t>
      </w:r>
    </w:p>
    <w:p w14:paraId="3B53D981" w14:textId="77777777" w:rsidR="00E2188F" w:rsidRDefault="00E2188F" w:rsidP="00FA645B">
      <w:pPr>
        <w:jc w:val="both"/>
      </w:pPr>
      <w:r>
        <w:t>Osoby wyznaczone przez Wykonawcę do realizacji niniejszego zamówienia muszą posiadać odpowiednie kwalifikacje oraz przeszkolenia i uprawnienia wymagane przepisami prawa (w szczególności przepisami BHP).</w:t>
      </w:r>
    </w:p>
    <w:p w14:paraId="1ACC0820" w14:textId="77777777" w:rsidR="00E2188F" w:rsidRDefault="00E2188F" w:rsidP="00FA645B">
      <w:pPr>
        <w:jc w:val="both"/>
      </w:pPr>
      <w:r>
        <w:t>Osoby przeprowadzające kontrolę są odpowiedzialne za zgodność i prawidłowość przeprowadzonego przeglądu z zapisami i wymaganiami ustawy i rozporządzeniami obowiązującymi w tym zakresie.</w:t>
      </w:r>
    </w:p>
    <w:p w14:paraId="20607A6F" w14:textId="77777777" w:rsidR="00E2188F" w:rsidRDefault="00E2188F" w:rsidP="00FA645B">
      <w:pPr>
        <w:jc w:val="both"/>
      </w:pPr>
      <w:r>
        <w:t xml:space="preserve">Wykonawca będzie wykonywał przedmiot zamówienia w obiekcie użyteczności publicznej, co należy uwzględnić przy organizacji przeprowadzanego przeglądu. Termin wykonania przeglądu winien zostać uzgodniony z administratorem budynku.  </w:t>
      </w:r>
    </w:p>
    <w:p w14:paraId="14B5F3F5" w14:textId="4E099FF3" w:rsidR="00E2188F" w:rsidRPr="00C031CC" w:rsidRDefault="00E2188F" w:rsidP="00FA645B">
      <w:pPr>
        <w:jc w:val="both"/>
      </w:pPr>
      <w:r w:rsidRPr="00C031CC">
        <w:t>Zapłata wynagrodzenia Wykonawcy nastąpi każdorazowo po wykonaniu kontroli ( maj 2026 r. , listopad 2026 r.) przelewem na wskazany przez Wykonawcę na fakturze rachunek bankowy w terminie do 60 dni od daty dostarczenia Zamawiającemu prawidłowo wystawionej faktury VAT wraz z protokołem odbioru prac.</w:t>
      </w:r>
    </w:p>
    <w:p w14:paraId="34558F5A" w14:textId="77777777" w:rsidR="00E2188F" w:rsidRDefault="00E2188F" w:rsidP="00E2188F"/>
    <w:p w14:paraId="4E0E0F6A" w14:textId="77777777" w:rsidR="00E2188F" w:rsidRDefault="00E2188F" w:rsidP="00C031CC">
      <w:pPr>
        <w:jc w:val="both"/>
      </w:pPr>
    </w:p>
    <w:p w14:paraId="08F89118" w14:textId="77777777" w:rsidR="00786519" w:rsidRDefault="00786519"/>
    <w:sectPr w:rsidR="007865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9AB6" w14:textId="77777777" w:rsidR="0053788E" w:rsidRDefault="0053788E" w:rsidP="0053788E">
      <w:r>
        <w:separator/>
      </w:r>
    </w:p>
  </w:endnote>
  <w:endnote w:type="continuationSeparator" w:id="0">
    <w:p w14:paraId="42CE0F31" w14:textId="77777777" w:rsidR="0053788E" w:rsidRDefault="0053788E" w:rsidP="0053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4F23" w14:textId="77777777" w:rsidR="0053788E" w:rsidRDefault="0053788E" w:rsidP="0053788E">
      <w:r>
        <w:separator/>
      </w:r>
    </w:p>
  </w:footnote>
  <w:footnote w:type="continuationSeparator" w:id="0">
    <w:p w14:paraId="77144414" w14:textId="77777777" w:rsidR="0053788E" w:rsidRDefault="0053788E" w:rsidP="0053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3C6D" w14:textId="759F4E3F" w:rsidR="0053788E" w:rsidRDefault="0053788E">
    <w:pPr>
      <w:pStyle w:val="Nagwek"/>
    </w:pPr>
    <w:r>
      <w:tab/>
    </w:r>
    <w:r>
      <w:tab/>
      <w:t xml:space="preserve">Załącznik nr 2 – Opis przedmiotu zamówienia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D98EE68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eastAsia="SimSun" w:hAnsi="Calibri Light" w:cs="Calibri Ligh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502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-502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-502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-502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-502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-502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-502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-502"/>
        </w:tabs>
        <w:ind w:left="5978" w:hanging="180"/>
      </w:pPr>
    </w:lvl>
  </w:abstractNum>
  <w:abstractNum w:abstractNumId="1" w15:restartNumberingAfterBreak="0">
    <w:nsid w:val="00000008"/>
    <w:multiLevelType w:val="multilevel"/>
    <w:tmpl w:val="6A584434"/>
    <w:name w:val="WW8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eastAsia="SimSun" w:hAnsi="Calibri Light" w:cs="Calibri Light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5F41A9C"/>
    <w:multiLevelType w:val="multilevel"/>
    <w:tmpl w:val="2B7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61324"/>
    <w:multiLevelType w:val="multilevel"/>
    <w:tmpl w:val="0CF8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20233"/>
    <w:multiLevelType w:val="multilevel"/>
    <w:tmpl w:val="20A2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462C1"/>
    <w:multiLevelType w:val="multilevel"/>
    <w:tmpl w:val="9CB6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091566">
    <w:abstractNumId w:val="0"/>
  </w:num>
  <w:num w:numId="2" w16cid:durableId="621038539">
    <w:abstractNumId w:val="1"/>
  </w:num>
  <w:num w:numId="3" w16cid:durableId="1186216062">
    <w:abstractNumId w:val="3"/>
  </w:num>
  <w:num w:numId="4" w16cid:durableId="726685134">
    <w:abstractNumId w:val="4"/>
  </w:num>
  <w:num w:numId="5" w16cid:durableId="1122194274">
    <w:abstractNumId w:val="2"/>
  </w:num>
  <w:num w:numId="6" w16cid:durableId="1000087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19"/>
    <w:rsid w:val="00006070"/>
    <w:rsid w:val="00027AFD"/>
    <w:rsid w:val="001120EF"/>
    <w:rsid w:val="00214D6C"/>
    <w:rsid w:val="002934D9"/>
    <w:rsid w:val="003261D2"/>
    <w:rsid w:val="00393B30"/>
    <w:rsid w:val="00423BC6"/>
    <w:rsid w:val="00425E2F"/>
    <w:rsid w:val="005043B0"/>
    <w:rsid w:val="0053788E"/>
    <w:rsid w:val="0056699D"/>
    <w:rsid w:val="006349A9"/>
    <w:rsid w:val="00660E8A"/>
    <w:rsid w:val="006B4F85"/>
    <w:rsid w:val="006E24FD"/>
    <w:rsid w:val="00781542"/>
    <w:rsid w:val="00786519"/>
    <w:rsid w:val="008254AC"/>
    <w:rsid w:val="00B154DA"/>
    <w:rsid w:val="00B87E0D"/>
    <w:rsid w:val="00BC73DC"/>
    <w:rsid w:val="00C031CC"/>
    <w:rsid w:val="00E2188F"/>
    <w:rsid w:val="00E242FC"/>
    <w:rsid w:val="00E307E0"/>
    <w:rsid w:val="00E32B48"/>
    <w:rsid w:val="00F056FF"/>
    <w:rsid w:val="00F21006"/>
    <w:rsid w:val="00F85719"/>
    <w:rsid w:val="00FA645B"/>
    <w:rsid w:val="00FA7338"/>
    <w:rsid w:val="00FB398E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BD94"/>
  <w15:chartTrackingRefBased/>
  <w15:docId w15:val="{B277A525-1112-4ADA-83F2-89C48978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88F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5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5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5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5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5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5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5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5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5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5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6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65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65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65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5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51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E2188F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E2188F"/>
    <w:pPr>
      <w:spacing w:before="100" w:beforeAutospacing="1" w:after="100" w:afterAutospacing="1"/>
    </w:pPr>
    <w:rPr>
      <w:rFonts w:ascii="Aptos" w:hAnsi="Aptos" w:cs="Aptos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378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88E"/>
    <w:rPr>
      <w:rFonts w:ascii="Calibri" w:hAnsi="Calibri" w:cs="Calibri"/>
      <w:kern w:val="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378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88E"/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DC9A-EDEF-426E-B407-89DB9DA8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Gabriela Godyń</cp:lastModifiedBy>
  <cp:revision>6</cp:revision>
  <cp:lastPrinted>2026-04-13T07:59:00Z</cp:lastPrinted>
  <dcterms:created xsi:type="dcterms:W3CDTF">2026-04-13T06:30:00Z</dcterms:created>
  <dcterms:modified xsi:type="dcterms:W3CDTF">2026-04-30T12:42:00Z</dcterms:modified>
</cp:coreProperties>
</file>