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DECC" w14:textId="00AD554C" w:rsidR="000F5C2F" w:rsidRPr="00DC129F" w:rsidRDefault="000F5C2F" w:rsidP="000F5C2F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  <w:r w:rsidRPr="00DC129F">
        <w:rPr>
          <w:sz w:val="22"/>
          <w:szCs w:val="22"/>
        </w:rPr>
        <w:t xml:space="preserve">Załącznik nr </w:t>
      </w:r>
      <w:r w:rsidR="00233A40">
        <w:rPr>
          <w:sz w:val="22"/>
          <w:szCs w:val="22"/>
        </w:rPr>
        <w:t>1</w:t>
      </w:r>
      <w:r w:rsidRPr="00DC129F">
        <w:rPr>
          <w:sz w:val="22"/>
          <w:szCs w:val="22"/>
        </w:rPr>
        <w:t xml:space="preserve"> </w:t>
      </w:r>
    </w:p>
    <w:p w14:paraId="5987FEEA" w14:textId="77777777" w:rsidR="000F5C2F" w:rsidRPr="00DC129F" w:rsidRDefault="000F5C2F" w:rsidP="000F5C2F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  <w:r w:rsidRPr="00DC129F">
        <w:rPr>
          <w:sz w:val="22"/>
          <w:szCs w:val="22"/>
        </w:rPr>
        <w:t>do Umowy powierzenia przetwarzania danych osobowych</w:t>
      </w:r>
    </w:p>
    <w:p w14:paraId="514B49CC" w14:textId="77777777" w:rsidR="000F5C2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505AFB70" w14:textId="77777777" w:rsidR="000F5C2F" w:rsidRPr="00DC129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4D6CD9D8" w14:textId="77777777" w:rsidR="000F5C2F" w:rsidRPr="00DC129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63EE0B5C" w14:textId="77777777" w:rsidR="000F5C2F" w:rsidRPr="00DC129F" w:rsidRDefault="000F5C2F" w:rsidP="000F5C2F">
      <w:pPr>
        <w:ind w:left="-567"/>
        <w:jc w:val="center"/>
        <w:rPr>
          <w:rFonts w:ascii="Calibri" w:hAnsi="Calibri" w:cs="Calibri"/>
          <w:sz w:val="22"/>
          <w:szCs w:val="22"/>
        </w:rPr>
      </w:pPr>
      <w:r w:rsidRPr="00DC129F">
        <w:rPr>
          <w:rFonts w:ascii="Calibri" w:hAnsi="Calibri" w:cs="Calibri"/>
          <w:b/>
          <w:bCs/>
          <w:sz w:val="24"/>
          <w:szCs w:val="24"/>
        </w:rPr>
        <w:t>Ankieta dla Podmiotu Przetwarzającego</w:t>
      </w:r>
      <w:r w:rsidRPr="00DC129F">
        <w:rPr>
          <w:rFonts w:ascii="Calibri" w:hAnsi="Calibri" w:cs="Calibri"/>
          <w:sz w:val="24"/>
          <w:szCs w:val="24"/>
        </w:rPr>
        <w:t xml:space="preserve"> </w:t>
      </w:r>
      <w:r w:rsidRPr="00DC129F">
        <w:rPr>
          <w:rFonts w:ascii="Calibri" w:hAnsi="Calibri" w:cs="Calibri"/>
          <w:sz w:val="24"/>
          <w:szCs w:val="24"/>
        </w:rPr>
        <w:br/>
      </w:r>
      <w:r w:rsidRPr="00DC129F">
        <w:rPr>
          <w:rFonts w:ascii="Calibri" w:hAnsi="Calibri" w:cs="Calibri"/>
          <w:sz w:val="22"/>
          <w:szCs w:val="22"/>
        </w:rPr>
        <w:t>weryfikująca wdrożone środki techniczne i organizacyjne</w:t>
      </w:r>
      <w:r w:rsidRPr="00DC129F">
        <w:rPr>
          <w:rFonts w:ascii="Calibri" w:hAnsi="Calibri" w:cs="Calibri"/>
          <w:sz w:val="22"/>
          <w:szCs w:val="22"/>
        </w:rPr>
        <w:br/>
        <w:t>w zakresie spełniania minimalnych wymagań gwarantujących przetwarzanie danych osobowych</w:t>
      </w:r>
      <w:r w:rsidRPr="00DC129F">
        <w:rPr>
          <w:rFonts w:ascii="Calibri" w:hAnsi="Calibri" w:cs="Calibri"/>
          <w:sz w:val="22"/>
          <w:szCs w:val="22"/>
        </w:rPr>
        <w:br/>
        <w:t>w sposób zgodny z wymaganiami RODO</w:t>
      </w:r>
      <w:r w:rsidRPr="00DC129F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3E36A4BC" w14:textId="77777777" w:rsidR="000F5C2F" w:rsidRPr="00DC129F" w:rsidRDefault="000F5C2F" w:rsidP="000F5C2F">
      <w:pPr>
        <w:rPr>
          <w:sz w:val="24"/>
          <w:szCs w:val="24"/>
        </w:rPr>
      </w:pPr>
    </w:p>
    <w:p w14:paraId="515A91BE" w14:textId="77777777" w:rsidR="000F5C2F" w:rsidRPr="00DC129F" w:rsidRDefault="000F5C2F" w:rsidP="000F5C2F">
      <w:pPr>
        <w:rPr>
          <w:sz w:val="16"/>
          <w:szCs w:val="16"/>
        </w:rPr>
      </w:pPr>
    </w:p>
    <w:tbl>
      <w:tblPr>
        <w:tblW w:w="10846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538"/>
        <w:gridCol w:w="3822"/>
        <w:gridCol w:w="3049"/>
      </w:tblGrid>
      <w:tr w:rsidR="000F5C2F" w:rsidRPr="00DC129F" w14:paraId="317B15F6" w14:textId="77777777" w:rsidTr="004C25A0">
        <w:trPr>
          <w:trHeight w:val="215"/>
          <w:tblHeader/>
        </w:trPr>
        <w:tc>
          <w:tcPr>
            <w:tcW w:w="437" w:type="dxa"/>
            <w:vMerge w:val="restart"/>
            <w:shd w:val="clear" w:color="auto" w:fill="D9E2F3"/>
            <w:vAlign w:val="center"/>
          </w:tcPr>
          <w:p w14:paraId="1A9610E0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538" w:type="dxa"/>
            <w:vMerge w:val="restart"/>
            <w:shd w:val="clear" w:color="auto" w:fill="D9E2F3"/>
            <w:vAlign w:val="center"/>
          </w:tcPr>
          <w:p w14:paraId="0A12159B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Element zabezpieczenia</w:t>
            </w:r>
          </w:p>
          <w:p w14:paraId="72D37F92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{komentarz}</w:t>
            </w:r>
          </w:p>
        </w:tc>
        <w:tc>
          <w:tcPr>
            <w:tcW w:w="6871" w:type="dxa"/>
            <w:gridSpan w:val="2"/>
            <w:shd w:val="clear" w:color="auto" w:fill="D9E2F3"/>
          </w:tcPr>
          <w:p w14:paraId="36D200F2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Do wypełnienia przez Podmiot Przetwarzający</w:t>
            </w:r>
          </w:p>
        </w:tc>
      </w:tr>
      <w:tr w:rsidR="000F5C2F" w:rsidRPr="00997716" w14:paraId="66D30E69" w14:textId="77777777" w:rsidTr="004C25A0">
        <w:trPr>
          <w:tblHeader/>
        </w:trPr>
        <w:tc>
          <w:tcPr>
            <w:tcW w:w="437" w:type="dxa"/>
            <w:vMerge/>
            <w:shd w:val="clear" w:color="auto" w:fill="D9E2F3"/>
          </w:tcPr>
          <w:p w14:paraId="5A06543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38" w:type="dxa"/>
            <w:vMerge/>
            <w:shd w:val="clear" w:color="auto" w:fill="D9E2F3"/>
          </w:tcPr>
          <w:p w14:paraId="3FDA61C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2" w:type="dxa"/>
            <w:shd w:val="clear" w:color="auto" w:fill="D9E2F3"/>
          </w:tcPr>
          <w:p w14:paraId="37E6034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Opis zastosowania elementu zabezpieczenia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 xml:space="preserve">{oczekiwana konwencja wpisu: </w:t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br/>
              <w:t>TAK/NIE: opis odnoszący się do pytania</w:t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  <w:vertAlign w:val="superscript"/>
              </w:rPr>
              <w:footnoteReference w:id="2"/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}</w:t>
            </w:r>
          </w:p>
        </w:tc>
        <w:tc>
          <w:tcPr>
            <w:tcW w:w="3049" w:type="dxa"/>
            <w:shd w:val="clear" w:color="auto" w:fill="D9E2F3"/>
          </w:tcPr>
          <w:p w14:paraId="0E18C1E4" w14:textId="77777777" w:rsidR="000F5C2F" w:rsidRPr="00DC129F" w:rsidRDefault="000F5C2F" w:rsidP="004C25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Komentarz/uzasadnienie odstąpienia od elementu zabezpieczenia</w:t>
            </w:r>
          </w:p>
        </w:tc>
      </w:tr>
      <w:tr w:rsidR="000F5C2F" w:rsidRPr="00DC129F" w14:paraId="3A1C895C" w14:textId="77777777" w:rsidTr="004C25A0">
        <w:tc>
          <w:tcPr>
            <w:tcW w:w="437" w:type="dxa"/>
          </w:tcPr>
          <w:p w14:paraId="49DCB008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3259ED3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wyznaczył i poprawnie zgłosił IOD</w:t>
            </w:r>
            <w:r w:rsidRPr="00DC129F">
              <w:rPr>
                <w:rFonts w:ascii="Calibri" w:hAnsi="Calibri" w:cs="Calibri"/>
                <w:sz w:val="18"/>
                <w:szCs w:val="18"/>
                <w:vertAlign w:val="superscript"/>
              </w:rPr>
              <w:footnoteReference w:id="3"/>
            </w:r>
            <w:r w:rsidRPr="00DC129F">
              <w:rPr>
                <w:rFonts w:ascii="Calibri" w:hAnsi="Calibri" w:cs="Calibri"/>
                <w:sz w:val="18"/>
                <w:szCs w:val="18"/>
              </w:rPr>
              <w:t xml:space="preserve"> do organu nadzorczego</w:t>
            </w:r>
            <w:r w:rsidRPr="00DC129F">
              <w:rPr>
                <w:rFonts w:ascii="Calibri" w:hAnsi="Calibri" w:cs="Calibri"/>
                <w:sz w:val="18"/>
                <w:szCs w:val="18"/>
                <w:vertAlign w:val="superscript"/>
              </w:rPr>
              <w:footnoteReference w:id="4"/>
            </w:r>
            <w:r w:rsidRPr="00DC129F">
              <w:rPr>
                <w:rFonts w:ascii="Calibri" w:hAnsi="Calibri" w:cs="Calibri"/>
                <w:sz w:val="18"/>
                <w:szCs w:val="18"/>
              </w:rPr>
              <w:t>?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{jeśli tak: proszę podać kontakt do IOD}</w:t>
            </w:r>
          </w:p>
        </w:tc>
        <w:tc>
          <w:tcPr>
            <w:tcW w:w="3822" w:type="dxa"/>
          </w:tcPr>
          <w:p w14:paraId="3EEEF7D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0A6627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8CDE7C3" w14:textId="77777777" w:rsidTr="004C25A0">
        <w:tc>
          <w:tcPr>
            <w:tcW w:w="437" w:type="dxa"/>
          </w:tcPr>
          <w:p w14:paraId="73CE5A5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E6BFC1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formalne kompetencje posiada IOD do pełnienia swej funkcji?</w:t>
            </w:r>
            <w:r w:rsidRPr="00DC129F">
              <w:rPr>
                <w:rFonts w:ascii="Calibri" w:hAnsi="Calibri" w:cs="Calibri"/>
                <w:sz w:val="16"/>
                <w:szCs w:val="16"/>
              </w:rPr>
              <w:tab/>
              <w:t xml:space="preserve"> 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podać kierunkowe kursy, szkole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nia, w tym organizowane przez Podmiot przetwarzający – wraz z datami uczestnic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twa}</w:t>
            </w:r>
          </w:p>
        </w:tc>
        <w:tc>
          <w:tcPr>
            <w:tcW w:w="3822" w:type="dxa"/>
          </w:tcPr>
          <w:p w14:paraId="1FB1F0D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870573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8EA0D49" w14:textId="77777777" w:rsidTr="004C25A0">
        <w:tc>
          <w:tcPr>
            <w:tcW w:w="437" w:type="dxa"/>
          </w:tcPr>
          <w:p w14:paraId="6E41126E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16D0A0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W jaki sposób Podmiot zapewnił IOD:</w:t>
            </w:r>
          </w:p>
          <w:p w14:paraId="5F27C447" w14:textId="77777777" w:rsidR="000F5C2F" w:rsidRPr="00DC129F" w:rsidRDefault="000F5C2F" w:rsidP="000F5C2F">
            <w:pPr>
              <w:numPr>
                <w:ilvl w:val="0"/>
                <w:numId w:val="2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bezzwłoczne włączanie do spraw związanych z przetwarzaniem da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softHyphen/>
              <w:t>nych osobowych</w:t>
            </w:r>
          </w:p>
          <w:p w14:paraId="13A1C80A" w14:textId="77777777" w:rsidR="000F5C2F" w:rsidRPr="00DC129F" w:rsidRDefault="000F5C2F" w:rsidP="000F5C2F">
            <w:pPr>
              <w:numPr>
                <w:ilvl w:val="0"/>
                <w:numId w:val="2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niezależność i wsparcie w działa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softHyphen/>
              <w:t>niach</w:t>
            </w:r>
          </w:p>
          <w:p w14:paraId="4083DEDB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podać konkretne zapisy z poli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tyk/procedur/pełnomocnictw/decyzji itp.}</w:t>
            </w:r>
          </w:p>
        </w:tc>
        <w:tc>
          <w:tcPr>
            <w:tcW w:w="3822" w:type="dxa"/>
          </w:tcPr>
          <w:p w14:paraId="1E094C6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65C3F06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4B812EE" w14:textId="77777777" w:rsidTr="004C25A0">
        <w:tc>
          <w:tcPr>
            <w:tcW w:w="437" w:type="dxa"/>
          </w:tcPr>
          <w:p w14:paraId="360C850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19576F4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wyznaczył osobę zastępu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jącą IOD/zespół wspierający pracę IOD?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opisać sposób realizacji zadania}</w:t>
            </w:r>
          </w:p>
        </w:tc>
        <w:tc>
          <w:tcPr>
            <w:tcW w:w="3822" w:type="dxa"/>
          </w:tcPr>
          <w:p w14:paraId="4A53B5B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86E90D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0CCB8CEA" w14:textId="77777777" w:rsidTr="004C25A0">
        <w:tc>
          <w:tcPr>
            <w:tcW w:w="437" w:type="dxa"/>
          </w:tcPr>
          <w:p w14:paraId="74BAE11E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05B1FA1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opracował, wdrożył i stosuje Politykę Bezpieczeństwa oraz  procedury, instrukcje, rejestry normujące zasady przetwarzania danych osobo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wych?</w:t>
            </w:r>
          </w:p>
          <w:p w14:paraId="02D9345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wskazać z nazwy wdrożone dokumenty wraz z krótkim opisem normowanego przez nie zakresu.}</w:t>
            </w:r>
          </w:p>
        </w:tc>
        <w:tc>
          <w:tcPr>
            <w:tcW w:w="3822" w:type="dxa"/>
          </w:tcPr>
          <w:p w14:paraId="61B9A0B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95714F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7FA24AE" w14:textId="77777777" w:rsidTr="004C25A0">
        <w:tc>
          <w:tcPr>
            <w:tcW w:w="437" w:type="dxa"/>
          </w:tcPr>
          <w:p w14:paraId="77E9B04A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5B1D0B6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powszechnie uznane rozwiązania zabezpieczenia?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wskazać wdrożone rozwiązania, w tym np.: normy ISO z grup: ISO 27000, 29000 i 31000; Stosowane zatwierdzo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ne kodeksy postępowania, o których mowa w art. 40 RODO (jeżeli dotyczy), lub zatwierdzone me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chanizmy certyfikacji, o którym mowa wart. 42 RODO}</w:t>
            </w:r>
          </w:p>
        </w:tc>
        <w:tc>
          <w:tcPr>
            <w:tcW w:w="3822" w:type="dxa"/>
          </w:tcPr>
          <w:p w14:paraId="044C613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13B38A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A3BCB40" w14:textId="77777777" w:rsidTr="004C25A0">
        <w:tc>
          <w:tcPr>
            <w:tcW w:w="437" w:type="dxa"/>
          </w:tcPr>
          <w:p w14:paraId="325E0D44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5D2FB7C7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i testuje mechanizmy obsługi incydentów?</w:t>
            </w:r>
          </w:p>
          <w:p w14:paraId="0AAA317A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 odpowiedź: tak/nie/w trakcie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5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3E38C32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2A4757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752D652" w14:textId="77777777" w:rsidTr="004C25A0">
        <w:tc>
          <w:tcPr>
            <w:tcW w:w="437" w:type="dxa"/>
          </w:tcPr>
          <w:p w14:paraId="02F1086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73DB3891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i testuje plany ciągłości działania?</w:t>
            </w:r>
          </w:p>
          <w:p w14:paraId="3C160FE2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 odpowiedź: tak/nie/w trakcie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6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356C2F9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26A6935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62BD757E" w14:textId="77777777" w:rsidTr="004C25A0">
        <w:tc>
          <w:tcPr>
            <w:tcW w:w="437" w:type="dxa"/>
          </w:tcPr>
          <w:p w14:paraId="5FF4C6E1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4C7E7D54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będzie przetwarzał powie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rzone dane w systemach informatycz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nych?</w:t>
            </w:r>
          </w:p>
          <w:p w14:paraId="2B9AE652" w14:textId="77777777" w:rsidR="000F5C2F" w:rsidRPr="00997716" w:rsidRDefault="000F5C2F" w:rsidP="004C25A0">
            <w:pPr>
              <w:rPr>
                <w:rFonts w:ascii="Calibri" w:hAnsi="Calibri" w:cs="Calibri"/>
                <w:color w:val="2F5496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lastRenderedPageBreak/>
              <w:t xml:space="preserve">{Jeżeli tak, proszę wskazać dla każdego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>z systemów (oprócz identyfikującej system na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 xml:space="preserve">zwy): </w:t>
            </w:r>
          </w:p>
          <w:p w14:paraId="7082935B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zakres przetwarzanych danych;</w:t>
            </w:r>
          </w:p>
          <w:p w14:paraId="5C5BF368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 xml:space="preserve">lokację fizyczną i logiczną systemu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br/>
              <w:t>i danych;</w:t>
            </w:r>
          </w:p>
          <w:p w14:paraId="4E95C59B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przepływy danych między kompo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nentami systemu z uwzględnieniem puli/zakresu przesyłanych danych;</w:t>
            </w:r>
          </w:p>
          <w:p w14:paraId="62CAA991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sposób zabezpieczenia dla każdego z komponentów systemu (np. szy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frowanie, pseudonimizacja, uwie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rzytelnianie dostępu, zasady doty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czące tworzenia i zarzą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dzania ko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piami bezpieczeństwa, monitoro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 xml:space="preserve">wanie/logi z działań; </w:t>
            </w:r>
          </w:p>
          <w:p w14:paraId="13D80CD9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czy stosuje się walida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cję / weryfika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cję integralności / autentyczności da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nych;</w:t>
            </w:r>
          </w:p>
          <w:p w14:paraId="6271AD42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ogólny opis sposobu separacji danych Administratora od innych danych w systemie (danych innych Administratorów);</w:t>
            </w:r>
          </w:p>
          <w:p w14:paraId="3E10A14E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ogólny  opis sposobu usuwania /aktualizacji  danych na wniosek Administratora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  <w:lang w:eastAsia="en-US"/>
              </w:rPr>
              <w:footnoteReference w:id="7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;</w:t>
            </w:r>
          </w:p>
          <w:p w14:paraId="1F090F7F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czy stosuje się rozdział środowiska testowego od produkcyjnego;</w:t>
            </w:r>
          </w:p>
          <w:p w14:paraId="39A42CAA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sposób serwisowania z uwzględnie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niem dostępu firm serwisujących i ich dostępu do danych;</w:t>
            </w:r>
          </w:p>
          <w:p w14:paraId="6A525211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grupy funkcyjne osób mających dostęp do systemu / zasady przydzielania dostępu;</w:t>
            </w:r>
          </w:p>
          <w:p w14:paraId="73234DFC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inne istotne zastosowane środki za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bezpieczenia technicznego, fizycz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nego i organizacyjnego.}</w:t>
            </w:r>
          </w:p>
          <w:p w14:paraId="2C73A765" w14:textId="77777777" w:rsidR="000F5C2F" w:rsidRPr="00997716" w:rsidRDefault="000F5C2F" w:rsidP="004C25A0">
            <w:pPr>
              <w:rPr>
                <w:rFonts w:ascii="Calibri" w:hAnsi="Calibri" w:cs="Calibri"/>
                <w:color w:val="2F5496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{zaleca się możliwie syntetyczny opis,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 xml:space="preserve">a w zakresie prezentacji przepływów zalecaną formą jest diagram.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>W systemach informatycznych należy uwzględnić również zabezpieczenia  poczty elektronicznej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8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.}</w:t>
            </w:r>
          </w:p>
        </w:tc>
        <w:tc>
          <w:tcPr>
            <w:tcW w:w="3822" w:type="dxa"/>
          </w:tcPr>
          <w:p w14:paraId="6BE9A86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DEF5C8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6C767DF3" w14:textId="77777777" w:rsidTr="004C25A0">
        <w:tc>
          <w:tcPr>
            <w:tcW w:w="437" w:type="dxa"/>
          </w:tcPr>
          <w:p w14:paraId="1951438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D9798C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W przypadku zgody Administratora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 xml:space="preserve">i chęci Podmiotu na </w:t>
            </w:r>
            <w:proofErr w:type="spellStart"/>
            <w:r w:rsidRPr="00DC129F">
              <w:rPr>
                <w:rFonts w:ascii="Calibri" w:hAnsi="Calibri" w:cs="Calibri"/>
                <w:sz w:val="18"/>
                <w:szCs w:val="18"/>
              </w:rPr>
              <w:t>podpowierzenie</w:t>
            </w:r>
            <w:proofErr w:type="spellEnd"/>
            <w:r w:rsidRPr="00DC129F">
              <w:rPr>
                <w:rFonts w:ascii="Calibri" w:hAnsi="Calibri" w:cs="Calibri"/>
                <w:sz w:val="18"/>
                <w:szCs w:val="18"/>
              </w:rPr>
              <w:t xml:space="preserve"> przetwarzania danych:</w:t>
            </w:r>
          </w:p>
          <w:p w14:paraId="1BCE1B16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 jakim zakresie Podmiot chce </w:t>
            </w:r>
            <w:proofErr w:type="spellStart"/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podpowierzyć</w:t>
            </w:r>
            <w:proofErr w:type="spellEnd"/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przetwarzanie tych danych?</w:t>
            </w:r>
          </w:p>
          <w:p w14:paraId="4CF1E552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W jaki sposób u podwykonawcy nadzorowany jest proces ochrony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 xml:space="preserve"> i zabezpieczenia danych?</w:t>
            </w:r>
          </w:p>
          <w:p w14:paraId="76F75BD1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Czy w ramach podpowierzenia dane opuszczą EOG, a jeśli tak, to do jakiego kraju trafią dane oraz jakie będą stosowane mechanizmy zabezpieczenia?</w:t>
            </w:r>
          </w:p>
        </w:tc>
        <w:tc>
          <w:tcPr>
            <w:tcW w:w="3822" w:type="dxa"/>
          </w:tcPr>
          <w:p w14:paraId="0A8A69C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B0791EF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33C6A3F5" w14:textId="77777777" w:rsidTr="004C25A0">
        <w:tc>
          <w:tcPr>
            <w:tcW w:w="437" w:type="dxa"/>
          </w:tcPr>
          <w:p w14:paraId="18CAC47F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35E1014C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prowadzi okresowe audyty zgodności przetwarzania danych osobowych z wymaganiami RODO?</w:t>
            </w:r>
          </w:p>
          <w:p w14:paraId="13FB8D3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{Jeżeli tak, proszę wskazać stosowaną(e) metodę(y), w tym standardy}</w:t>
            </w:r>
          </w:p>
        </w:tc>
        <w:tc>
          <w:tcPr>
            <w:tcW w:w="3822" w:type="dxa"/>
          </w:tcPr>
          <w:p w14:paraId="3464365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385818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CE5A6AF" w14:textId="77777777" w:rsidTr="004C25A0">
        <w:tc>
          <w:tcPr>
            <w:tcW w:w="437" w:type="dxa"/>
          </w:tcPr>
          <w:p w14:paraId="668CC345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12C2308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Czy Podmiot prowadził szacowanie ryzyka /ocenę skutków przetwarzania dla zadań, które przyjmuje do realizacji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w ramach powierzenia przetwarzania we własnym środowisku?</w:t>
            </w:r>
          </w:p>
          <w:p w14:paraId="5548B22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{Jeżeli tak, proszę wskazać wyniki tych działań, w tym informację o zidentyfikowanych ryzykach}</w:t>
            </w:r>
          </w:p>
        </w:tc>
        <w:tc>
          <w:tcPr>
            <w:tcW w:w="3822" w:type="dxa"/>
          </w:tcPr>
          <w:p w14:paraId="60E6C67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0580C89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F8F2CBC" w14:textId="77777777" w:rsidTr="004C25A0">
        <w:tc>
          <w:tcPr>
            <w:tcW w:w="437" w:type="dxa"/>
          </w:tcPr>
          <w:p w14:paraId="313842EB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66C05D0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w przeszłości były przeprowadzone kontrole przez organ(y) nadzorczy(e)?</w:t>
            </w:r>
          </w:p>
          <w:p w14:paraId="0927F19B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lastRenderedPageBreak/>
              <w:t>Jeśli tak, to jaka była tego przyczyna?</w:t>
            </w:r>
          </w:p>
          <w:p w14:paraId="5C6C7025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{proszę o odpowiedź: tak/nie, wraz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>z ewentualnym, krótkim opisem przyczyny}</w:t>
            </w:r>
          </w:p>
        </w:tc>
        <w:tc>
          <w:tcPr>
            <w:tcW w:w="3822" w:type="dxa"/>
          </w:tcPr>
          <w:p w14:paraId="4717150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B8F9D3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939FD6B" w14:textId="77777777" w:rsidTr="004C25A0">
        <w:tc>
          <w:tcPr>
            <w:tcW w:w="437" w:type="dxa"/>
          </w:tcPr>
          <w:p w14:paraId="22B3F566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6CDA205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W jaki sposób osoby mające dostęp do danych osobowych zostały zapoznane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z przepisami dotyczącymi ochrony danych osobowych i zobowiązane do ich przestrzegania?</w:t>
            </w:r>
          </w:p>
        </w:tc>
        <w:tc>
          <w:tcPr>
            <w:tcW w:w="3822" w:type="dxa"/>
          </w:tcPr>
          <w:p w14:paraId="0718BFF2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B885BE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9281F1A" w14:textId="77777777" w:rsidTr="004C25A0">
        <w:tc>
          <w:tcPr>
            <w:tcW w:w="437" w:type="dxa"/>
          </w:tcPr>
          <w:p w14:paraId="60BB9F3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18D7639C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Czy osoby mające dostęp do danych osobowych zostały zobowiązane do zachowania przetwarzanych danych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w tajemnicy (w tym również po ustaniu zatrudnienia/współpracy)?</w:t>
            </w:r>
          </w:p>
        </w:tc>
        <w:tc>
          <w:tcPr>
            <w:tcW w:w="3822" w:type="dxa"/>
          </w:tcPr>
          <w:p w14:paraId="1A1529B9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38EE4DB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443B6A6" w14:textId="77777777" w:rsidTr="004C25A0">
        <w:tc>
          <w:tcPr>
            <w:tcW w:w="437" w:type="dxa"/>
          </w:tcPr>
          <w:p w14:paraId="033DF61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7B15F145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są zasady nadawania i dokumento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wania dostępu do:</w:t>
            </w:r>
          </w:p>
          <w:p w14:paraId="13D5D104" w14:textId="77777777" w:rsidR="000F5C2F" w:rsidRPr="00DC129F" w:rsidRDefault="000F5C2F" w:rsidP="000F5C2F">
            <w:pPr>
              <w:numPr>
                <w:ilvl w:val="0"/>
                <w:numId w:val="4"/>
              </w:numPr>
              <w:ind w:left="263" w:hanging="15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przetwarzania danych osobowych?</w:t>
            </w:r>
          </w:p>
          <w:p w14:paraId="0CC0550E" w14:textId="77777777" w:rsidR="000F5C2F" w:rsidRPr="00DC129F" w:rsidRDefault="000F5C2F" w:rsidP="000F5C2F">
            <w:pPr>
              <w:numPr>
                <w:ilvl w:val="0"/>
                <w:numId w:val="4"/>
              </w:numPr>
              <w:ind w:left="263" w:hanging="15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systemów informatycznych?</w:t>
            </w:r>
          </w:p>
        </w:tc>
        <w:tc>
          <w:tcPr>
            <w:tcW w:w="3822" w:type="dxa"/>
          </w:tcPr>
          <w:p w14:paraId="498BC25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1AA7B2A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0466B38D" w14:textId="77777777" w:rsidTr="004C25A0">
        <w:trPr>
          <w:trHeight w:val="2629"/>
        </w:trPr>
        <w:tc>
          <w:tcPr>
            <w:tcW w:w="437" w:type="dxa"/>
          </w:tcPr>
          <w:p w14:paraId="44C2E794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043AFA7A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Jakie zasady regulują dostęp do stref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i pomieszczeń w których przetwarzane będą powierzone Podmiotowi dane przez Administratora?</w:t>
            </w:r>
          </w:p>
          <w:p w14:paraId="65A7C866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techniczne rozwiązania są stosowane do kontroli ruchu osobowego i materiałowego (w zakresie zasobów zawierających ww. dane)?</w:t>
            </w:r>
          </w:p>
          <w:p w14:paraId="70BFE61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{Należy rozróżnić pomieszczenia zwykłe od specjalnych typu serwerownia oraz uwzględnić poszczególne fizyczne lokacje własne i w podmiotach świadczących usługi podpowierzenia}</w:t>
            </w:r>
          </w:p>
        </w:tc>
        <w:tc>
          <w:tcPr>
            <w:tcW w:w="3822" w:type="dxa"/>
          </w:tcPr>
          <w:p w14:paraId="0CEAF5E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CE9121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1D30324" w14:textId="77777777" w:rsidTr="004C25A0">
        <w:tc>
          <w:tcPr>
            <w:tcW w:w="437" w:type="dxa"/>
          </w:tcPr>
          <w:p w14:paraId="7302E37D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0DE264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W jaki sposób przesyłane są nośniki za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wierające dane osobowe?</w:t>
            </w:r>
            <w:r w:rsidRPr="00DC129F">
              <w:rPr>
                <w:rFonts w:ascii="Calibri" w:hAnsi="Calibri" w:cs="Calibri"/>
                <w:sz w:val="18"/>
                <w:szCs w:val="18"/>
              </w:rPr>
              <w:tab/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{Dotyczy zarówno przesyłanych nośni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ków informatycznych jak też dokumen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tów w formie papierowej. Proszę o uwzględnienie -jeżeli zastosowano w działaniu- różnic między operatorem a operatorem wyznaczonym}</w:t>
            </w:r>
          </w:p>
        </w:tc>
        <w:tc>
          <w:tcPr>
            <w:tcW w:w="3822" w:type="dxa"/>
          </w:tcPr>
          <w:p w14:paraId="756E383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06EB2E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31DD42E" w14:textId="77777777" w:rsidTr="004C25A0">
        <w:trPr>
          <w:trHeight w:val="988"/>
        </w:trPr>
        <w:tc>
          <w:tcPr>
            <w:tcW w:w="437" w:type="dxa"/>
          </w:tcPr>
          <w:p w14:paraId="272C5C2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6BD77F4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przetwarza dane wielu Administratorów?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{Jeśli tak, to jakie mechanizmy zostały wdrożone by zabezpieczyć te procesy?} </w:t>
            </w:r>
          </w:p>
        </w:tc>
        <w:tc>
          <w:tcPr>
            <w:tcW w:w="3822" w:type="dxa"/>
          </w:tcPr>
          <w:p w14:paraId="453BD65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399820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A61C4CC" w14:textId="77777777" w:rsidR="000F5C2F" w:rsidRPr="00DC129F" w:rsidRDefault="000F5C2F" w:rsidP="000F5C2F">
      <w:pPr>
        <w:rPr>
          <w:sz w:val="24"/>
          <w:szCs w:val="24"/>
        </w:rPr>
      </w:pPr>
    </w:p>
    <w:p w14:paraId="53C7A904" w14:textId="77777777" w:rsidR="000F5C2F" w:rsidRDefault="000F5C2F" w:rsidP="000F5C2F">
      <w:pPr>
        <w:rPr>
          <w:sz w:val="24"/>
          <w:szCs w:val="24"/>
        </w:rPr>
      </w:pPr>
    </w:p>
    <w:p w14:paraId="2DABCF4D" w14:textId="77777777" w:rsidR="000F5C2F" w:rsidRPr="00DC129F" w:rsidRDefault="000F5C2F" w:rsidP="000F5C2F">
      <w:pPr>
        <w:rPr>
          <w:sz w:val="24"/>
          <w:szCs w:val="24"/>
        </w:rPr>
      </w:pPr>
    </w:p>
    <w:p w14:paraId="333C9670" w14:textId="77777777" w:rsidR="000F5C2F" w:rsidRPr="00DC129F" w:rsidRDefault="000F5C2F" w:rsidP="000F5C2F">
      <w:pPr>
        <w:rPr>
          <w:sz w:val="24"/>
          <w:szCs w:val="24"/>
        </w:rPr>
      </w:pPr>
    </w:p>
    <w:p w14:paraId="36641BE2" w14:textId="77777777" w:rsidR="000F5C2F" w:rsidRPr="00DC129F" w:rsidRDefault="000F5C2F" w:rsidP="000F5C2F">
      <w:pPr>
        <w:rPr>
          <w:sz w:val="24"/>
          <w:szCs w:val="24"/>
        </w:rPr>
      </w:pPr>
    </w:p>
    <w:p w14:paraId="398E74BC" w14:textId="77777777" w:rsidR="000F5C2F" w:rsidRPr="00DC129F" w:rsidRDefault="000F5C2F" w:rsidP="000F5C2F">
      <w:pPr>
        <w:ind w:right="-142"/>
        <w:jc w:val="right"/>
        <w:rPr>
          <w:rFonts w:ascii="Calibri" w:hAnsi="Calibri" w:cs="Calibri"/>
          <w:sz w:val="18"/>
          <w:szCs w:val="18"/>
        </w:rPr>
      </w:pPr>
      <w:r w:rsidRPr="00DC129F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……………………………………………………………………………………….…..</w:t>
      </w:r>
    </w:p>
    <w:p w14:paraId="29211CA7" w14:textId="0F7B1EA9" w:rsidR="000F5C2F" w:rsidRPr="00DC129F" w:rsidRDefault="000F5C2F" w:rsidP="000F5C2F">
      <w:pPr>
        <w:jc w:val="right"/>
        <w:rPr>
          <w:rFonts w:ascii="Calibri" w:hAnsi="Calibri" w:cs="Calibri"/>
          <w:sz w:val="18"/>
          <w:szCs w:val="18"/>
        </w:rPr>
      </w:pPr>
      <w:r w:rsidRPr="00DC129F">
        <w:rPr>
          <w:rFonts w:ascii="Calibri" w:hAnsi="Calibri" w:cs="Calibri"/>
          <w:sz w:val="18"/>
          <w:szCs w:val="18"/>
        </w:rPr>
        <w:t>podpis i pieczęć osoby reprezentującej Przetwarzającego</w:t>
      </w:r>
    </w:p>
    <w:p w14:paraId="7654E9AA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32950509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9EF01DD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1273BBA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292BEB1A" w14:textId="77777777" w:rsidR="00074C2C" w:rsidRDefault="00074C2C"/>
    <w:sectPr w:rsidR="0007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3B18" w14:textId="77777777" w:rsidR="000F5C2F" w:rsidRDefault="000F5C2F" w:rsidP="000F5C2F">
      <w:r>
        <w:separator/>
      </w:r>
    </w:p>
  </w:endnote>
  <w:endnote w:type="continuationSeparator" w:id="0">
    <w:p w14:paraId="05BBC81E" w14:textId="77777777" w:rsidR="000F5C2F" w:rsidRDefault="000F5C2F" w:rsidP="000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41B5" w14:textId="77777777" w:rsidR="000F5C2F" w:rsidRDefault="000F5C2F" w:rsidP="000F5C2F">
      <w:r>
        <w:separator/>
      </w:r>
    </w:p>
  </w:footnote>
  <w:footnote w:type="continuationSeparator" w:id="0">
    <w:p w14:paraId="2B7D3F30" w14:textId="77777777" w:rsidR="000F5C2F" w:rsidRDefault="000F5C2F" w:rsidP="000F5C2F">
      <w:r>
        <w:continuationSeparator/>
      </w:r>
    </w:p>
  </w:footnote>
  <w:footnote w:id="1">
    <w:p w14:paraId="592B0A23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6330CA10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 wymaganych przypadkach w formie załącznika do niniejszej ankiety.</w:t>
      </w:r>
    </w:p>
  </w:footnote>
  <w:footnote w:id="3">
    <w:p w14:paraId="61C4BBF3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Inspektor Ochrony Danych – vide art. 37-29 RODO. Poprawne zgłoszenie – vide: Rozdział 2 ustawy z 10 maja 2018 o ochronie danych osobowych.</w:t>
      </w:r>
    </w:p>
  </w:footnote>
  <w:footnote w:id="4">
    <w:p w14:paraId="536B47F2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Vide art. 4 pkt 21 RODO.</w:t>
      </w:r>
    </w:p>
  </w:footnote>
  <w:footnote w:id="5">
    <w:p w14:paraId="55B3F39E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Wymagany krótki komentarz, jeżeli wdrożone rozwiązanie nie jest kompletne.</w:t>
      </w:r>
    </w:p>
  </w:footnote>
  <w:footnote w:id="6">
    <w:p w14:paraId="7395D308" w14:textId="77777777" w:rsidR="000F5C2F" w:rsidRDefault="000F5C2F" w:rsidP="000F5C2F">
      <w:pPr>
        <w:pStyle w:val="Tekstprzypisudolnego"/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Wymagany krótki komentarz, jeżeli wdrożone rozwiązanie nie jest kompletne.</w:t>
      </w:r>
    </w:p>
  </w:footnote>
  <w:footnote w:id="7">
    <w:p w14:paraId="55CDC38E" w14:textId="77777777" w:rsidR="000F5C2F" w:rsidRPr="00DC129F" w:rsidRDefault="000F5C2F" w:rsidP="000F5C2F">
      <w:pPr>
        <w:pStyle w:val="Tekstprzypisudolnego"/>
        <w:rPr>
          <w:rFonts w:ascii="Calibri" w:hAnsi="Calibri" w:cs="Calibri"/>
          <w:sz w:val="16"/>
          <w:szCs w:val="16"/>
        </w:rPr>
      </w:pPr>
      <w:r w:rsidRPr="00DC129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C129F">
        <w:rPr>
          <w:rFonts w:ascii="Calibri" w:hAnsi="Calibri" w:cs="Calibri"/>
          <w:sz w:val="16"/>
          <w:szCs w:val="16"/>
        </w:rPr>
        <w:t xml:space="preserve"> Chodzi o retencję danych.</w:t>
      </w:r>
    </w:p>
  </w:footnote>
  <w:footnote w:id="8">
    <w:p w14:paraId="51D3FCEB" w14:textId="77777777" w:rsidR="000F5C2F" w:rsidRPr="007101E9" w:rsidRDefault="000F5C2F" w:rsidP="000F5C2F">
      <w:pPr>
        <w:pStyle w:val="Tekstprzypisudolnego"/>
        <w:rPr>
          <w:sz w:val="14"/>
          <w:szCs w:val="14"/>
        </w:rPr>
      </w:pPr>
      <w:r w:rsidRPr="00DC129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C129F">
        <w:rPr>
          <w:rFonts w:ascii="Calibri" w:hAnsi="Calibri" w:cs="Calibri"/>
          <w:sz w:val="16"/>
          <w:szCs w:val="16"/>
        </w:rPr>
        <w:t xml:space="preserve"> W tym np. sposobu uzgadniania metod szyfrowania i przekazania haseł.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14B"/>
    <w:multiLevelType w:val="hybridMultilevel"/>
    <w:tmpl w:val="112058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477A7"/>
    <w:multiLevelType w:val="hybridMultilevel"/>
    <w:tmpl w:val="3C4CA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D1B21"/>
    <w:multiLevelType w:val="hybridMultilevel"/>
    <w:tmpl w:val="CA22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04A64"/>
    <w:multiLevelType w:val="hybridMultilevel"/>
    <w:tmpl w:val="EE14FF30"/>
    <w:lvl w:ilvl="0" w:tplc="994EB0F6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135"/>
    <w:multiLevelType w:val="hybridMultilevel"/>
    <w:tmpl w:val="47501F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6479261">
    <w:abstractNumId w:val="0"/>
  </w:num>
  <w:num w:numId="2" w16cid:durableId="253053680">
    <w:abstractNumId w:val="4"/>
  </w:num>
  <w:num w:numId="3" w16cid:durableId="378012624">
    <w:abstractNumId w:val="1"/>
  </w:num>
  <w:num w:numId="4" w16cid:durableId="1605306365">
    <w:abstractNumId w:val="2"/>
  </w:num>
  <w:num w:numId="5" w16cid:durableId="77255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8"/>
    <w:rsid w:val="00074C2C"/>
    <w:rsid w:val="000F5C2F"/>
    <w:rsid w:val="00232B50"/>
    <w:rsid w:val="00233A40"/>
    <w:rsid w:val="003A3872"/>
    <w:rsid w:val="007A30C2"/>
    <w:rsid w:val="009405BF"/>
    <w:rsid w:val="00BF3C9B"/>
    <w:rsid w:val="00E67FE8"/>
    <w:rsid w:val="00E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655C"/>
  <w15:chartTrackingRefBased/>
  <w15:docId w15:val="{6AB2A971-DE12-432B-B03C-71AF39E2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F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F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F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F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FE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C2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C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0F5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4989</Characters>
  <Application>Microsoft Office Word</Application>
  <DocSecurity>4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Maj IOD</dc:creator>
  <cp:keywords/>
  <dc:description/>
  <cp:lastModifiedBy>Gabriela Godyń</cp:lastModifiedBy>
  <cp:revision>2</cp:revision>
  <dcterms:created xsi:type="dcterms:W3CDTF">2026-07-22T06:32:00Z</dcterms:created>
  <dcterms:modified xsi:type="dcterms:W3CDTF">2026-07-22T06:32:00Z</dcterms:modified>
</cp:coreProperties>
</file>