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31AD" w14:textId="77777777" w:rsidR="00ED5A78" w:rsidRPr="00874DC8" w:rsidRDefault="00ED5A78" w:rsidP="00111239">
      <w:pPr>
        <w:spacing w:after="0" w:line="276" w:lineRule="auto"/>
        <w:jc w:val="right"/>
        <w:rPr>
          <w:rFonts w:asciiTheme="majorHAnsi" w:eastAsia="Calibri" w:hAnsiTheme="majorHAnsi" w:cstheme="majorHAnsi"/>
          <w:bCs/>
          <w:sz w:val="16"/>
          <w:szCs w:val="16"/>
        </w:rPr>
      </w:pPr>
    </w:p>
    <w:p w14:paraId="17519E2E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 xml:space="preserve">Umowa powierzenia przetwarzania danych osobowych </w:t>
      </w:r>
    </w:p>
    <w:p w14:paraId="312E0694" w14:textId="078C97E9" w:rsidR="009D298C" w:rsidRPr="00874DC8" w:rsidRDefault="009D298C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 xml:space="preserve">powiązana z Umową </w:t>
      </w:r>
      <w:r w:rsidR="00F9154A" w:rsidRPr="00874DC8">
        <w:rPr>
          <w:rFonts w:asciiTheme="majorHAnsi" w:eastAsia="Calibri" w:hAnsiTheme="majorHAnsi" w:cstheme="majorHAnsi"/>
          <w:b/>
        </w:rPr>
        <w:t>g</w:t>
      </w:r>
      <w:r w:rsidRPr="00874DC8">
        <w:rPr>
          <w:rFonts w:asciiTheme="majorHAnsi" w:eastAsia="Calibri" w:hAnsiTheme="majorHAnsi" w:cstheme="majorHAnsi"/>
          <w:b/>
        </w:rPr>
        <w:t>łówną nr ………………………..</w:t>
      </w:r>
    </w:p>
    <w:p w14:paraId="4DBF3AA0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</w:p>
    <w:p w14:paraId="3C38E451" w14:textId="4079EFF0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zawarta w </w:t>
      </w:r>
      <w:r w:rsidR="00467636">
        <w:rPr>
          <w:rFonts w:asciiTheme="majorHAnsi" w:eastAsia="Calibri" w:hAnsiTheme="majorHAnsi" w:cstheme="majorHAnsi"/>
        </w:rPr>
        <w:t>…………..</w:t>
      </w:r>
      <w:r w:rsidRPr="00874DC8">
        <w:rPr>
          <w:rFonts w:asciiTheme="majorHAnsi" w:eastAsia="Calibri" w:hAnsiTheme="majorHAnsi" w:cstheme="majorHAnsi"/>
        </w:rPr>
        <w:t>, dnia ................................. r. pomiędzy:</w:t>
      </w:r>
    </w:p>
    <w:p w14:paraId="4CF8CD0A" w14:textId="411FD6E4" w:rsidR="00F16B9D" w:rsidRPr="00874DC8" w:rsidRDefault="00C22D13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C22D13">
        <w:rPr>
          <w:rFonts w:asciiTheme="majorHAnsi" w:eastAsia="Calibri" w:hAnsiTheme="majorHAnsi" w:cstheme="majorHAnsi"/>
          <w:b/>
          <w:bCs/>
        </w:rPr>
        <w:t>Szpitalem Miejskim Specjalistycznym im. Gabriela Narutowicza w Krakowie, ul. Prądnicka 35-37; 31-202 Kraków, wpisanym do Krajowego Rejestru Sądowego pod nr: 0000024083 w Sądzie Rejonowym dla Krakowa – Śródmieścia w Krakowie, Wydział XI Gospodarczy, NIP: 945-19-32-621, REGON: 357207664</w:t>
      </w:r>
      <w:r>
        <w:rPr>
          <w:rFonts w:asciiTheme="majorHAnsi" w:eastAsia="Calibri" w:hAnsiTheme="majorHAnsi" w:cstheme="majorHAnsi"/>
          <w:b/>
          <w:bCs/>
        </w:rPr>
        <w:t xml:space="preserve"> </w:t>
      </w:r>
    </w:p>
    <w:p w14:paraId="1E6FFCA3" w14:textId="77777777" w:rsidR="00B01008" w:rsidRDefault="00600B24" w:rsidP="00B01008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reprezentowan</w:t>
      </w:r>
      <w:r w:rsidR="00D72D38">
        <w:rPr>
          <w:rFonts w:asciiTheme="majorHAnsi" w:eastAsia="Calibri" w:hAnsiTheme="majorHAnsi" w:cstheme="majorHAnsi"/>
        </w:rPr>
        <w:t>ym</w:t>
      </w:r>
      <w:r w:rsidRPr="00874DC8">
        <w:rPr>
          <w:rFonts w:asciiTheme="majorHAnsi" w:eastAsia="Calibri" w:hAnsiTheme="majorHAnsi" w:cstheme="majorHAnsi"/>
        </w:rPr>
        <w:t xml:space="preserve"> przez:</w:t>
      </w:r>
      <w:r w:rsidR="00B01008">
        <w:rPr>
          <w:rFonts w:asciiTheme="majorHAnsi" w:eastAsia="Calibri" w:hAnsiTheme="majorHAnsi" w:cstheme="majorHAnsi"/>
        </w:rPr>
        <w:t xml:space="preserve"> </w:t>
      </w:r>
    </w:p>
    <w:p w14:paraId="2BCF5A36" w14:textId="06B30FC0" w:rsidR="00B01008" w:rsidRPr="00B01008" w:rsidRDefault="00B01008" w:rsidP="00B01008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B01008">
        <w:rPr>
          <w:rFonts w:asciiTheme="majorHAnsi" w:hAnsiTheme="majorHAnsi" w:cstheme="majorHAnsi"/>
        </w:rPr>
        <w:t>dr Anna Tylek – Dyrektor Szpitala</w:t>
      </w:r>
    </w:p>
    <w:p w14:paraId="21CBC442" w14:textId="77777777" w:rsidR="009D298C" w:rsidRPr="00874DC8" w:rsidRDefault="009D298C" w:rsidP="00111239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2134D02D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hAnsiTheme="majorHAnsi" w:cstheme="majorHAnsi"/>
        </w:rPr>
      </w:pPr>
      <w:r w:rsidRPr="00874DC8">
        <w:rPr>
          <w:rFonts w:asciiTheme="majorHAnsi" w:hAnsiTheme="majorHAnsi" w:cstheme="majorHAnsi"/>
        </w:rPr>
        <w:t>zwan</w:t>
      </w:r>
      <w:r w:rsidR="009D298C" w:rsidRPr="00874DC8">
        <w:rPr>
          <w:rFonts w:asciiTheme="majorHAnsi" w:hAnsiTheme="majorHAnsi" w:cstheme="majorHAnsi"/>
        </w:rPr>
        <w:t>ą</w:t>
      </w:r>
      <w:r w:rsidRPr="00874DC8">
        <w:rPr>
          <w:rFonts w:asciiTheme="majorHAnsi" w:hAnsiTheme="majorHAnsi" w:cstheme="majorHAnsi"/>
        </w:rPr>
        <w:t xml:space="preserve"> dalej Administratorem  </w:t>
      </w:r>
    </w:p>
    <w:p w14:paraId="02230AAB" w14:textId="77777777" w:rsidR="00A20556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a</w:t>
      </w:r>
    </w:p>
    <w:p w14:paraId="4DC7A664" w14:textId="77777777" w:rsidR="00D72D38" w:rsidRPr="00D72D38" w:rsidRDefault="00D72D38" w:rsidP="00D72D38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D72D38">
        <w:rPr>
          <w:rFonts w:asciiTheme="majorHAnsi" w:eastAsia="Calibri" w:hAnsiTheme="majorHAnsi" w:cstheme="majorHAnsi"/>
        </w:rPr>
        <w:t>Firmą XYZ ………………………………………………………………….,</w:t>
      </w:r>
    </w:p>
    <w:p w14:paraId="5B6D8A73" w14:textId="7F47169A" w:rsidR="00D72D38" w:rsidRPr="00874DC8" w:rsidRDefault="00D72D38" w:rsidP="00D72D38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D72D38">
        <w:rPr>
          <w:rFonts w:asciiTheme="majorHAnsi" w:eastAsia="Calibri" w:hAnsiTheme="majorHAnsi" w:cstheme="majorHAnsi"/>
        </w:rPr>
        <w:t>zarejestrowaną przez Sąd Rejonowy ……………….. w ………………., Wydział VIII Gospodarczy Krajowego Rejestru Sądowego pod numerem KRS ………………., Kapitał zakładowy: ……………… zł wpłacony w całości, NIP: …………………. , Regon: ………………..,</w:t>
      </w:r>
    </w:p>
    <w:p w14:paraId="155CFE11" w14:textId="6551B39C" w:rsidR="00F16B9D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reprezentowan</w:t>
      </w:r>
      <w:r w:rsidR="00D72D38">
        <w:rPr>
          <w:rFonts w:asciiTheme="majorHAnsi" w:eastAsia="Calibri" w:hAnsiTheme="majorHAnsi" w:cstheme="majorHAnsi"/>
        </w:rPr>
        <w:t>ą</w:t>
      </w:r>
      <w:r w:rsidRPr="00874DC8">
        <w:rPr>
          <w:rFonts w:asciiTheme="majorHAnsi" w:eastAsia="Calibri" w:hAnsiTheme="majorHAnsi" w:cstheme="majorHAnsi"/>
        </w:rPr>
        <w:t xml:space="preserve"> przez:</w:t>
      </w:r>
    </w:p>
    <w:p w14:paraId="2B8B91A5" w14:textId="77777777" w:rsidR="00F16B9D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245F2BA7" w14:textId="77777777" w:rsidR="00F16B9D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1.</w:t>
      </w:r>
      <w:r w:rsidRPr="00874DC8">
        <w:rPr>
          <w:rFonts w:asciiTheme="majorHAnsi" w:eastAsia="Calibri" w:hAnsiTheme="majorHAnsi" w:cstheme="majorHAnsi"/>
        </w:rPr>
        <w:tab/>
        <w:t>……………………………………………………………</w:t>
      </w:r>
    </w:p>
    <w:p w14:paraId="721A6ECC" w14:textId="77777777" w:rsidR="00F16B9D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7B196CBC" w14:textId="77777777" w:rsidR="001224CA" w:rsidRPr="00874DC8" w:rsidRDefault="00F16B9D" w:rsidP="00F16B9D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2.</w:t>
      </w:r>
      <w:r w:rsidRPr="00874DC8">
        <w:rPr>
          <w:rFonts w:asciiTheme="majorHAnsi" w:eastAsia="Calibri" w:hAnsiTheme="majorHAnsi" w:cstheme="majorHAnsi"/>
        </w:rPr>
        <w:tab/>
        <w:t>……………………………………………………………</w:t>
      </w:r>
    </w:p>
    <w:p w14:paraId="196D6667" w14:textId="77777777" w:rsidR="009D298C" w:rsidRPr="00874DC8" w:rsidRDefault="009D298C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14FE4BDF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zwan</w:t>
      </w:r>
      <w:r w:rsidR="00F16B9D" w:rsidRPr="00874DC8">
        <w:rPr>
          <w:rFonts w:asciiTheme="majorHAnsi" w:eastAsia="Calibri" w:hAnsiTheme="majorHAnsi" w:cstheme="majorHAnsi"/>
        </w:rPr>
        <w:t>ym</w:t>
      </w:r>
      <w:r w:rsidRPr="00874DC8">
        <w:rPr>
          <w:rFonts w:asciiTheme="majorHAnsi" w:eastAsia="Calibri" w:hAnsiTheme="majorHAnsi" w:cstheme="majorHAnsi"/>
        </w:rPr>
        <w:t xml:space="preserve"> dalej Podmiotem przetwarzającym</w:t>
      </w:r>
      <w:r w:rsidR="009D298C" w:rsidRPr="00874DC8">
        <w:rPr>
          <w:rFonts w:asciiTheme="majorHAnsi" w:eastAsia="Calibri" w:hAnsiTheme="majorHAnsi" w:cstheme="majorHAnsi"/>
        </w:rPr>
        <w:t xml:space="preserve"> lub Procesorem,</w:t>
      </w:r>
    </w:p>
    <w:p w14:paraId="7AB1644D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zwanymi łącznie Stronami.</w:t>
      </w:r>
    </w:p>
    <w:p w14:paraId="0261EA51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0166E126" w14:textId="77777777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</w:p>
    <w:p w14:paraId="62D8195D" w14:textId="2B70261D" w:rsidR="00A20556" w:rsidRPr="00874DC8" w:rsidRDefault="00A20556" w:rsidP="00111239">
      <w:pPr>
        <w:spacing w:after="0" w:line="276" w:lineRule="auto"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Mając na uwadze, iż Strony łączy Umowa z dnia </w:t>
      </w:r>
      <w:r w:rsidRPr="00D72D38">
        <w:rPr>
          <w:rFonts w:asciiTheme="majorHAnsi" w:eastAsia="Calibri" w:hAnsiTheme="majorHAnsi" w:cstheme="majorHAnsi"/>
          <w:color w:val="000000" w:themeColor="text1"/>
        </w:rPr>
        <w:t xml:space="preserve">....................., </w:t>
      </w:r>
      <w:r w:rsidRPr="00874DC8">
        <w:rPr>
          <w:rFonts w:asciiTheme="majorHAnsi" w:eastAsia="Calibri" w:hAnsiTheme="majorHAnsi" w:cstheme="majorHAnsi"/>
        </w:rPr>
        <w:t xml:space="preserve">przedmiotem której jest </w:t>
      </w:r>
      <w:r w:rsidR="00B01008" w:rsidRPr="00B01008">
        <w:rPr>
          <w:rFonts w:asciiTheme="majorHAnsi" w:eastAsia="Calibri" w:hAnsiTheme="majorHAnsi" w:cstheme="majorHAnsi"/>
          <w:b/>
          <w:bCs/>
          <w:color w:val="000000" w:themeColor="text1"/>
        </w:rPr>
        <w:t>Przeglądy oraz konserwacja centrali telefonicznej KX TDA 600 z rozszerzeniami KX TDA 620 wraz z aparatami telefonicznymi, siecią telefoniczną wewnątrz Szpitala</w:t>
      </w:r>
      <w:r w:rsidRPr="00D72D38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Pr="00874DC8">
        <w:rPr>
          <w:rFonts w:asciiTheme="majorHAnsi" w:eastAsia="Calibri" w:hAnsiTheme="majorHAnsi" w:cstheme="majorHAnsi"/>
        </w:rPr>
        <w:t xml:space="preserve">zwana dalej Umową </w:t>
      </w:r>
      <w:r w:rsidR="00F9154A" w:rsidRPr="00874DC8">
        <w:rPr>
          <w:rFonts w:asciiTheme="majorHAnsi" w:eastAsia="Calibri" w:hAnsiTheme="majorHAnsi" w:cstheme="majorHAnsi"/>
        </w:rPr>
        <w:t>g</w:t>
      </w:r>
      <w:r w:rsidRPr="00874DC8">
        <w:rPr>
          <w:rFonts w:asciiTheme="majorHAnsi" w:eastAsia="Calibri" w:hAnsiTheme="majorHAnsi" w:cstheme="majorHAnsi"/>
        </w:rPr>
        <w:t>łówną, w trakcie wykonywania której przetwarzane są dane osobowe, Strony zgodnie postanowiły, co następuje:</w:t>
      </w:r>
    </w:p>
    <w:p w14:paraId="1751FC38" w14:textId="77777777" w:rsidR="00F9154A" w:rsidRPr="00874DC8" w:rsidRDefault="00F9154A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</w:p>
    <w:p w14:paraId="3F45A53E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§ 1</w:t>
      </w:r>
    </w:p>
    <w:p w14:paraId="6DE11E80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Przedmiot Umowy</w:t>
      </w:r>
    </w:p>
    <w:p w14:paraId="705C12AD" w14:textId="77777777" w:rsidR="009E4941" w:rsidRPr="00874DC8" w:rsidRDefault="00A20556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Strony postanawiają, że w celu spełnienia obowiązków wynikających z art. 28 Rozporządzenia Parlamentu Europejskiego i Rady (UE) 2016/679 z dnia 27 kwietnia 2016 r. zwanego dalej </w:t>
      </w:r>
      <w:r w:rsidR="007240F0" w:rsidRPr="00874DC8">
        <w:rPr>
          <w:rFonts w:asciiTheme="majorHAnsi" w:eastAsia="Calibri" w:hAnsiTheme="majorHAnsi" w:cstheme="majorHAnsi"/>
        </w:rPr>
        <w:t>RODO</w:t>
      </w:r>
      <w:r w:rsidRPr="00874DC8">
        <w:rPr>
          <w:rFonts w:asciiTheme="majorHAnsi" w:eastAsia="Calibri" w:hAnsiTheme="majorHAnsi" w:cstheme="majorHAnsi"/>
        </w:rPr>
        <w:t xml:space="preserve">, Administrator powierza </w:t>
      </w:r>
      <w:r w:rsidR="00F9154A" w:rsidRPr="00874DC8">
        <w:rPr>
          <w:rFonts w:asciiTheme="majorHAnsi" w:eastAsia="Calibri" w:hAnsiTheme="majorHAnsi" w:cstheme="majorHAnsi"/>
        </w:rPr>
        <w:t>P</w:t>
      </w:r>
      <w:r w:rsidR="009D298C" w:rsidRPr="00874DC8">
        <w:rPr>
          <w:rFonts w:asciiTheme="majorHAnsi" w:eastAsia="Calibri" w:hAnsiTheme="majorHAnsi" w:cstheme="majorHAnsi"/>
        </w:rPr>
        <w:t xml:space="preserve">rocesorowi do </w:t>
      </w:r>
      <w:r w:rsidRPr="00874DC8">
        <w:rPr>
          <w:rFonts w:asciiTheme="majorHAnsi" w:eastAsia="Calibri" w:hAnsiTheme="majorHAnsi" w:cstheme="majorHAnsi"/>
        </w:rPr>
        <w:t>przetwarza</w:t>
      </w:r>
      <w:r w:rsidR="009D298C" w:rsidRPr="00874DC8">
        <w:rPr>
          <w:rFonts w:asciiTheme="majorHAnsi" w:eastAsia="Calibri" w:hAnsiTheme="majorHAnsi" w:cstheme="majorHAnsi"/>
        </w:rPr>
        <w:t>nia</w:t>
      </w:r>
      <w:r w:rsidRPr="00874DC8">
        <w:rPr>
          <w:rFonts w:asciiTheme="majorHAnsi" w:eastAsia="Calibri" w:hAnsiTheme="majorHAnsi" w:cstheme="majorHAnsi"/>
        </w:rPr>
        <w:t xml:space="preserve"> dane osobowe w celu realizacji Umowy </w:t>
      </w:r>
      <w:r w:rsidR="00F9154A" w:rsidRPr="00874DC8">
        <w:rPr>
          <w:rFonts w:asciiTheme="majorHAnsi" w:eastAsia="Calibri" w:hAnsiTheme="majorHAnsi" w:cstheme="majorHAnsi"/>
        </w:rPr>
        <w:t>g</w:t>
      </w:r>
      <w:r w:rsidRPr="00874DC8">
        <w:rPr>
          <w:rFonts w:asciiTheme="majorHAnsi" w:eastAsia="Calibri" w:hAnsiTheme="majorHAnsi" w:cstheme="majorHAnsi"/>
        </w:rPr>
        <w:t>łównej.</w:t>
      </w:r>
      <w:r w:rsidR="009E4941" w:rsidRPr="00874DC8">
        <w:rPr>
          <w:rFonts w:asciiTheme="majorHAnsi" w:eastAsia="Calibri" w:hAnsiTheme="majorHAnsi" w:cstheme="majorHAnsi"/>
        </w:rPr>
        <w:t xml:space="preserve"> </w:t>
      </w:r>
    </w:p>
    <w:p w14:paraId="1745728F" w14:textId="77777777" w:rsidR="009E4941" w:rsidRPr="00874DC8" w:rsidRDefault="009E4941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lastRenderedPageBreak/>
        <w:t>Administrator jest uprawniony do powierzenia przetwarzania danych Podmiotowi przetwarzającem</w:t>
      </w:r>
      <w:r w:rsidR="009D298C" w:rsidRPr="00874DC8">
        <w:rPr>
          <w:rFonts w:asciiTheme="majorHAnsi" w:eastAsia="Calibri" w:hAnsiTheme="majorHAnsi" w:cstheme="majorHAnsi"/>
        </w:rPr>
        <w:t>u oraz p</w:t>
      </w:r>
      <w:r w:rsidRPr="00874DC8">
        <w:rPr>
          <w:rFonts w:asciiTheme="majorHAnsi" w:eastAsia="Calibri" w:hAnsiTheme="majorHAnsi" w:cstheme="majorHAnsi"/>
        </w:rPr>
        <w:t>owierza mu dane zgromadzone zgodnie z obowiązującymi przepisami prawa.</w:t>
      </w:r>
    </w:p>
    <w:p w14:paraId="5E48873A" w14:textId="4FCFF962" w:rsidR="00F16B9D" w:rsidRDefault="00F16B9D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70C0"/>
        </w:rPr>
      </w:pPr>
      <w:r w:rsidRPr="000F2AD9">
        <w:rPr>
          <w:rFonts w:asciiTheme="majorHAnsi" w:eastAsia="Calibri" w:hAnsiTheme="majorHAnsi" w:cstheme="majorHAnsi"/>
          <w:color w:val="0070C0"/>
        </w:rPr>
        <w:t>Przedmiot przetwarzania</w:t>
      </w:r>
      <w:r w:rsidR="00AE14B2" w:rsidRPr="000F2AD9">
        <w:rPr>
          <w:rFonts w:asciiTheme="majorHAnsi" w:eastAsia="Calibri" w:hAnsiTheme="majorHAnsi" w:cstheme="majorHAnsi"/>
          <w:color w:val="0070C0"/>
        </w:rPr>
        <w:t xml:space="preserve">: </w:t>
      </w:r>
      <w:r w:rsidR="00B01008" w:rsidRPr="00B01008">
        <w:rPr>
          <w:rFonts w:asciiTheme="majorHAnsi" w:eastAsia="Calibri" w:hAnsiTheme="majorHAnsi" w:cstheme="majorHAnsi"/>
          <w:color w:val="0070C0"/>
        </w:rPr>
        <w:t>dane osobowe przetwarzane w systemie centrali telefonicznej Panasonic KX</w:t>
      </w:r>
      <w:r w:rsidR="00B01008" w:rsidRPr="00B01008">
        <w:rPr>
          <w:rFonts w:ascii="Cambria Math" w:eastAsia="Calibri" w:hAnsi="Cambria Math" w:cs="Cambria Math"/>
          <w:color w:val="0070C0"/>
        </w:rPr>
        <w:t>‑</w:t>
      </w:r>
      <w:r w:rsidR="00B01008" w:rsidRPr="00B01008">
        <w:rPr>
          <w:rFonts w:asciiTheme="majorHAnsi" w:eastAsia="Calibri" w:hAnsiTheme="majorHAnsi" w:cstheme="majorHAnsi"/>
          <w:color w:val="0070C0"/>
        </w:rPr>
        <w:t>TDA600 z rozszerzeniami KX</w:t>
      </w:r>
      <w:r w:rsidR="00B01008" w:rsidRPr="00B01008">
        <w:rPr>
          <w:rFonts w:ascii="Cambria Math" w:eastAsia="Calibri" w:hAnsi="Cambria Math" w:cs="Cambria Math"/>
          <w:color w:val="0070C0"/>
        </w:rPr>
        <w:t>‑</w:t>
      </w:r>
      <w:r w:rsidR="00B01008" w:rsidRPr="00B01008">
        <w:rPr>
          <w:rFonts w:asciiTheme="majorHAnsi" w:eastAsia="Calibri" w:hAnsiTheme="majorHAnsi" w:cstheme="majorHAnsi"/>
          <w:color w:val="0070C0"/>
        </w:rPr>
        <w:t>TDA620 oraz systemie as</w:t>
      </w:r>
      <w:r w:rsidR="00B01008" w:rsidRPr="00B01008">
        <w:rPr>
          <w:rFonts w:ascii="Cambria Math" w:eastAsia="Calibri" w:hAnsi="Cambria Math" w:cs="Cambria Math"/>
          <w:color w:val="0070C0"/>
        </w:rPr>
        <w:t>‑</w:t>
      </w:r>
      <w:r w:rsidR="00B01008" w:rsidRPr="00B01008">
        <w:rPr>
          <w:rFonts w:asciiTheme="majorHAnsi" w:eastAsia="Calibri" w:hAnsiTheme="majorHAnsi" w:cstheme="majorHAnsi"/>
          <w:color w:val="0070C0"/>
        </w:rPr>
        <w:t>PRO Call Center w zakresie niezb</w:t>
      </w:r>
      <w:r w:rsidR="00B01008" w:rsidRPr="00B01008">
        <w:rPr>
          <w:rFonts w:ascii="Calibri Light" w:eastAsia="Calibri" w:hAnsi="Calibri Light" w:cs="Calibri Light"/>
          <w:color w:val="0070C0"/>
        </w:rPr>
        <w:t>ę</w:t>
      </w:r>
      <w:r w:rsidR="00B01008" w:rsidRPr="00B01008">
        <w:rPr>
          <w:rFonts w:asciiTheme="majorHAnsi" w:eastAsia="Calibri" w:hAnsiTheme="majorHAnsi" w:cstheme="majorHAnsi"/>
          <w:color w:val="0070C0"/>
        </w:rPr>
        <w:t>dnym do realizacji us</w:t>
      </w:r>
      <w:r w:rsidR="00B01008" w:rsidRPr="00B01008">
        <w:rPr>
          <w:rFonts w:ascii="Calibri Light" w:eastAsia="Calibri" w:hAnsi="Calibri Light" w:cs="Calibri Light"/>
          <w:color w:val="0070C0"/>
        </w:rPr>
        <w:t>ł</w:t>
      </w:r>
      <w:r w:rsidR="00B01008" w:rsidRPr="00B01008">
        <w:rPr>
          <w:rFonts w:asciiTheme="majorHAnsi" w:eastAsia="Calibri" w:hAnsiTheme="majorHAnsi" w:cstheme="majorHAnsi"/>
          <w:color w:val="0070C0"/>
        </w:rPr>
        <w:t>ug serwisowych</w:t>
      </w:r>
      <w:r w:rsidR="00B01008">
        <w:rPr>
          <w:rFonts w:asciiTheme="majorHAnsi" w:eastAsia="Calibri" w:hAnsiTheme="majorHAnsi" w:cstheme="majorHAnsi"/>
          <w:color w:val="0070C0"/>
        </w:rPr>
        <w:t>.</w:t>
      </w:r>
    </w:p>
    <w:p w14:paraId="7F7192CB" w14:textId="31DDC73E" w:rsidR="000735F2" w:rsidRPr="000F2AD9" w:rsidRDefault="000735F2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70C0"/>
        </w:rPr>
      </w:pPr>
      <w:r w:rsidRPr="000735F2">
        <w:rPr>
          <w:rFonts w:asciiTheme="majorHAnsi" w:eastAsia="Calibri" w:hAnsiTheme="majorHAnsi" w:cstheme="majorHAnsi"/>
          <w:color w:val="0070C0"/>
        </w:rPr>
        <w:t xml:space="preserve">Czas trwania przetwarzani: od </w:t>
      </w:r>
      <w:r w:rsidR="00B01008">
        <w:rPr>
          <w:rFonts w:asciiTheme="majorHAnsi" w:eastAsia="Calibri" w:hAnsiTheme="majorHAnsi" w:cstheme="majorHAnsi"/>
          <w:color w:val="0070C0"/>
        </w:rPr>
        <w:t>01.08.2026 r.</w:t>
      </w:r>
      <w:r w:rsidRPr="000735F2">
        <w:rPr>
          <w:rFonts w:asciiTheme="majorHAnsi" w:eastAsia="Calibri" w:hAnsiTheme="majorHAnsi" w:cstheme="majorHAnsi"/>
          <w:color w:val="0070C0"/>
        </w:rPr>
        <w:t xml:space="preserve">    do </w:t>
      </w:r>
      <w:r w:rsidR="00B01008">
        <w:rPr>
          <w:rFonts w:asciiTheme="majorHAnsi" w:eastAsia="Calibri" w:hAnsiTheme="majorHAnsi" w:cstheme="majorHAnsi"/>
          <w:color w:val="0070C0"/>
        </w:rPr>
        <w:t xml:space="preserve">31.07.2027 r. </w:t>
      </w:r>
      <w:r w:rsidRPr="000735F2">
        <w:rPr>
          <w:rFonts w:asciiTheme="majorHAnsi" w:eastAsia="Calibri" w:hAnsiTheme="majorHAnsi" w:cstheme="majorHAnsi"/>
          <w:color w:val="0070C0"/>
        </w:rPr>
        <w:t xml:space="preserve"> ale nie dłużej niż czas trwania Umowy Głównej</w:t>
      </w:r>
    </w:p>
    <w:p w14:paraId="1F78AD84" w14:textId="3BD2B0EE" w:rsidR="00AE14B2" w:rsidRPr="000F2AD9" w:rsidRDefault="00AE14B2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i/>
          <w:color w:val="0070C0"/>
        </w:rPr>
      </w:pPr>
      <w:r w:rsidRPr="000F2AD9">
        <w:rPr>
          <w:rFonts w:asciiTheme="majorHAnsi" w:eastAsia="Calibri" w:hAnsiTheme="majorHAnsi" w:cstheme="majorHAnsi"/>
          <w:color w:val="0070C0"/>
        </w:rPr>
        <w:t xml:space="preserve">Charakter przetwarzania: </w:t>
      </w:r>
      <w:r w:rsidR="00B01008" w:rsidRPr="00B01008">
        <w:rPr>
          <w:rFonts w:asciiTheme="majorHAnsi" w:eastAsia="Calibri" w:hAnsiTheme="majorHAnsi" w:cstheme="majorHAnsi"/>
          <w:color w:val="0070C0"/>
        </w:rPr>
        <w:t>dostęp, przeglądanie, odczyt, organizowanie, utrwalanie, modyfikowanie, programowanie, wykonywanie kopii konfiguracji, usuwanie oraz inne operacje niezbędne do świadczenia usług serwisowych</w:t>
      </w:r>
      <w:r w:rsidR="00B01008">
        <w:rPr>
          <w:rFonts w:asciiTheme="majorHAnsi" w:eastAsia="Calibri" w:hAnsiTheme="majorHAnsi" w:cstheme="majorHAnsi"/>
          <w:color w:val="0070C0"/>
        </w:rPr>
        <w:t>.</w:t>
      </w:r>
    </w:p>
    <w:p w14:paraId="73A55493" w14:textId="132BDD02" w:rsidR="00F9154A" w:rsidRPr="000F2AD9" w:rsidRDefault="007722DC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i/>
          <w:color w:val="0070C0"/>
        </w:rPr>
      </w:pPr>
      <w:r w:rsidRPr="000F2AD9">
        <w:rPr>
          <w:rFonts w:asciiTheme="majorHAnsi" w:eastAsia="Calibri" w:hAnsiTheme="majorHAnsi" w:cstheme="majorHAnsi"/>
          <w:color w:val="0070C0"/>
        </w:rPr>
        <w:t>Cel przetwarzania:</w:t>
      </w:r>
      <w:r w:rsidR="00F9154A" w:rsidRPr="000F2AD9">
        <w:rPr>
          <w:rFonts w:asciiTheme="majorHAnsi" w:eastAsia="Calibri" w:hAnsiTheme="majorHAnsi" w:cstheme="majorHAnsi"/>
          <w:color w:val="0070C0"/>
        </w:rPr>
        <w:t xml:space="preserve"> </w:t>
      </w:r>
      <w:r w:rsidR="00B01008" w:rsidRPr="00B01008">
        <w:rPr>
          <w:rFonts w:asciiTheme="majorHAnsi" w:eastAsia="Calibri" w:hAnsiTheme="majorHAnsi" w:cstheme="majorHAnsi"/>
          <w:color w:val="0070C0"/>
        </w:rPr>
        <w:t>realizacja usług przeglądów, konserwacji, diagnostyki, administracji, konfiguracji, usuwania awarii oraz wsparcia technicznego zgodnie z Umową główną</w:t>
      </w:r>
      <w:r w:rsidR="00B01008">
        <w:rPr>
          <w:rFonts w:asciiTheme="majorHAnsi" w:eastAsia="Calibri" w:hAnsiTheme="majorHAnsi" w:cstheme="majorHAnsi"/>
          <w:color w:val="0070C0"/>
        </w:rPr>
        <w:t>.</w:t>
      </w:r>
    </w:p>
    <w:p w14:paraId="29AE866E" w14:textId="77777777" w:rsidR="00B01008" w:rsidRPr="00B01008" w:rsidRDefault="00AE14B2" w:rsidP="00111239">
      <w:pPr>
        <w:pStyle w:val="Akapitzlist"/>
        <w:numPr>
          <w:ilvl w:val="0"/>
          <w:numId w:val="9"/>
        </w:numPr>
        <w:spacing w:after="0"/>
        <w:contextualSpacing/>
        <w:jc w:val="both"/>
        <w:rPr>
          <w:rFonts w:asciiTheme="majorHAnsi" w:hAnsiTheme="majorHAnsi" w:cstheme="majorHAnsi"/>
          <w:iCs/>
          <w:color w:val="0070C0"/>
        </w:rPr>
      </w:pPr>
      <w:r w:rsidRPr="00B01008">
        <w:rPr>
          <w:rFonts w:asciiTheme="majorHAnsi" w:hAnsiTheme="majorHAnsi" w:cstheme="majorHAnsi"/>
          <w:color w:val="0070C0"/>
        </w:rPr>
        <w:t xml:space="preserve">Rodzaj </w:t>
      </w:r>
      <w:r w:rsidR="007722DC" w:rsidRPr="00B01008">
        <w:rPr>
          <w:rFonts w:asciiTheme="majorHAnsi" w:hAnsiTheme="majorHAnsi" w:cstheme="majorHAnsi"/>
          <w:color w:val="0070C0"/>
        </w:rPr>
        <w:t xml:space="preserve">i kategoria </w:t>
      </w:r>
      <w:r w:rsidRPr="00B01008">
        <w:rPr>
          <w:rFonts w:asciiTheme="majorHAnsi" w:hAnsiTheme="majorHAnsi" w:cstheme="majorHAnsi"/>
          <w:color w:val="0070C0"/>
        </w:rPr>
        <w:t>przetwarzanych danych:</w:t>
      </w:r>
      <w:r w:rsidR="00A20556" w:rsidRPr="00B01008">
        <w:rPr>
          <w:rFonts w:asciiTheme="majorHAnsi" w:hAnsiTheme="majorHAnsi" w:cstheme="majorHAnsi"/>
          <w:color w:val="0070C0"/>
        </w:rPr>
        <w:t xml:space="preserve"> </w:t>
      </w:r>
      <w:r w:rsidR="00B01008" w:rsidRPr="00B01008">
        <w:rPr>
          <w:rFonts w:asciiTheme="majorHAnsi" w:hAnsiTheme="majorHAnsi" w:cstheme="majorHAnsi"/>
          <w:color w:val="0070C0"/>
          <w:sz w:val="24"/>
          <w:szCs w:val="24"/>
          <w:lang w:eastAsia="en-US"/>
        </w:rPr>
        <w:t>: dane pracowników (imię, nazwisko, numery wewnętrzne, stanowisko, identyfikatory), dane dotyczące połączeń telefonicznych (numery telefonów, data, godzina, czas trwania, logi), dane użytkowników Call Center, a w przypadku integracji z systemami szpitalnymi – dane pacjentów w zakresie niezbędnym do realizacji usług.</w:t>
      </w:r>
    </w:p>
    <w:p w14:paraId="3297E106" w14:textId="29D81909" w:rsidR="009E4941" w:rsidRPr="00B01008" w:rsidRDefault="00AE14B2" w:rsidP="00111239">
      <w:pPr>
        <w:pStyle w:val="Akapitzlist"/>
        <w:numPr>
          <w:ilvl w:val="0"/>
          <w:numId w:val="9"/>
        </w:numPr>
        <w:spacing w:after="0"/>
        <w:contextualSpacing/>
        <w:jc w:val="both"/>
        <w:rPr>
          <w:rFonts w:asciiTheme="majorHAnsi" w:hAnsiTheme="majorHAnsi" w:cstheme="majorHAnsi"/>
          <w:iCs/>
          <w:color w:val="0070C0"/>
        </w:rPr>
      </w:pPr>
      <w:r w:rsidRPr="00B01008">
        <w:rPr>
          <w:rFonts w:asciiTheme="majorHAnsi" w:hAnsiTheme="majorHAnsi" w:cstheme="majorHAnsi"/>
          <w:color w:val="0070C0"/>
        </w:rPr>
        <w:t>Kategorie osób, których dane dotyczą</w:t>
      </w:r>
      <w:r w:rsidR="00A20556" w:rsidRPr="00B01008">
        <w:rPr>
          <w:rFonts w:asciiTheme="majorHAnsi" w:hAnsiTheme="majorHAnsi" w:cstheme="majorHAnsi"/>
          <w:color w:val="0070C0"/>
        </w:rPr>
        <w:t xml:space="preserve">: </w:t>
      </w:r>
      <w:r w:rsidR="00B01008" w:rsidRPr="00B01008">
        <w:rPr>
          <w:rFonts w:asciiTheme="majorHAnsi" w:hAnsiTheme="majorHAnsi" w:cstheme="majorHAnsi"/>
          <w:color w:val="0070C0"/>
        </w:rPr>
        <w:t>Pracownicy, współpracownicy oraz osoby świadczące pracę na rzecz Administratora, pacjenci Administratora, osoby kontaktujące się z Administratorem za pośrednictwem systemu telekomunikacyjnego, przedstawiciele kontrahentów i innych podmiotów współpracujących z Administratorem oraz wszelkie osoby fizyczne, których dane osobowe są przetwarzane w systemie centrali telefonicznej Panasonic KX-TDA600 wraz z rozszerzeniem KX-TDA620 oraz systemie Call Center as-PRO w zakresie niezbędnym do realizacji Umowy głównej.</w:t>
      </w:r>
    </w:p>
    <w:p w14:paraId="07A07228" w14:textId="7363E406" w:rsidR="009E4941" w:rsidRPr="00874DC8" w:rsidRDefault="009D298C" w:rsidP="001112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iCs/>
        </w:rPr>
      </w:pPr>
      <w:r w:rsidRPr="00874DC8">
        <w:rPr>
          <w:rFonts w:asciiTheme="majorHAnsi" w:eastAsia="Calibri" w:hAnsiTheme="majorHAnsi" w:cstheme="majorHAnsi"/>
          <w:iCs/>
        </w:rPr>
        <w:t>Administrator spełnia</w:t>
      </w:r>
      <w:r w:rsidR="009E4941" w:rsidRPr="00874DC8">
        <w:rPr>
          <w:rFonts w:asciiTheme="majorHAnsi" w:eastAsia="Calibri" w:hAnsiTheme="majorHAnsi" w:cstheme="majorHAnsi"/>
          <w:iCs/>
        </w:rPr>
        <w:t xml:space="preserve"> obowiązek informacyjny wynikający z art. 13 ust.1 oraz ust. 2 RODO na stronie internetowej </w:t>
      </w:r>
      <w:hyperlink r:id="rId7" w:history="1">
        <w:r w:rsidR="000F2AD9" w:rsidRPr="00535A20">
          <w:rPr>
            <w:rStyle w:val="Hipercze"/>
            <w:rFonts w:asciiTheme="majorHAnsi" w:eastAsia="Calibri" w:hAnsiTheme="majorHAnsi" w:cstheme="majorHAnsi"/>
            <w:iCs/>
          </w:rPr>
          <w:t>https://www.bip.krakow.pl/?bip_id=41&amp;mmi=14292</w:t>
        </w:r>
      </w:hyperlink>
      <w:r w:rsidR="000F2AD9">
        <w:rPr>
          <w:rFonts w:asciiTheme="majorHAnsi" w:eastAsia="Calibri" w:hAnsiTheme="majorHAnsi" w:cstheme="majorHAnsi"/>
          <w:iCs/>
        </w:rPr>
        <w:t xml:space="preserve"> </w:t>
      </w:r>
      <w:r w:rsidR="000F2AD9" w:rsidRPr="000F2AD9">
        <w:rPr>
          <w:rFonts w:asciiTheme="majorHAnsi" w:eastAsia="Calibri" w:hAnsiTheme="majorHAnsi" w:cstheme="majorHAnsi"/>
          <w:iCs/>
        </w:rPr>
        <w:t>w zakładce Przetwarzanie danych osobowych</w:t>
      </w:r>
      <w:r w:rsidR="009E4941" w:rsidRPr="00874DC8">
        <w:rPr>
          <w:rFonts w:asciiTheme="majorHAnsi" w:eastAsia="Calibri" w:hAnsiTheme="majorHAnsi" w:cstheme="majorHAnsi"/>
          <w:iCs/>
        </w:rPr>
        <w:t>.</w:t>
      </w:r>
    </w:p>
    <w:p w14:paraId="31482D3E" w14:textId="77777777" w:rsidR="00A20556" w:rsidRPr="00874DC8" w:rsidRDefault="009E4941" w:rsidP="00111239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iCs/>
          <w:sz w:val="24"/>
          <w:szCs w:val="24"/>
          <w:lang w:eastAsia="en-US"/>
        </w:rPr>
      </w:pPr>
      <w:r w:rsidRPr="00874DC8">
        <w:rPr>
          <w:rFonts w:asciiTheme="majorHAnsi" w:hAnsiTheme="majorHAnsi" w:cstheme="majorHAnsi"/>
          <w:iCs/>
          <w:sz w:val="24"/>
          <w:szCs w:val="24"/>
          <w:lang w:eastAsia="en-US"/>
        </w:rPr>
        <w:t xml:space="preserve">Podmiot przetwarzający oświadcza, że spełnił obowiązek informacyjny wynikający z art. 13 ust.1  oraz ust. 2 RODO  ………. </w:t>
      </w:r>
    </w:p>
    <w:p w14:paraId="38FC6CA7" w14:textId="77777777" w:rsidR="00F46108" w:rsidRPr="00874DC8" w:rsidRDefault="00F46108" w:rsidP="00111239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iCs/>
          <w:sz w:val="24"/>
          <w:szCs w:val="24"/>
          <w:lang w:eastAsia="en-US"/>
        </w:rPr>
      </w:pPr>
      <w:r w:rsidRPr="00874DC8">
        <w:rPr>
          <w:rFonts w:asciiTheme="majorHAnsi" w:hAnsiTheme="majorHAnsi" w:cstheme="majorHAnsi"/>
          <w:iCs/>
          <w:sz w:val="24"/>
          <w:szCs w:val="24"/>
          <w:lang w:eastAsia="en-US"/>
        </w:rPr>
        <w:t>Podmiot przetwarzający jest zobowiązany przy wykonywaniu czynności zleconych w Umowie stosować się do wskazówek i wytycznych Administratora, natomiast Administrator jest zobowiązany dostarczyć wszelkie materiały i informacje niezbędne do wykonania zleconych czynności.</w:t>
      </w:r>
    </w:p>
    <w:p w14:paraId="46E1274C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§ 2</w:t>
      </w:r>
    </w:p>
    <w:p w14:paraId="46AD6647" w14:textId="77777777" w:rsidR="00F9154A" w:rsidRPr="00874DC8" w:rsidRDefault="009E4941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Czas trwania</w:t>
      </w:r>
    </w:p>
    <w:p w14:paraId="05397934" w14:textId="4D7F29FC" w:rsidR="00F9154A" w:rsidRPr="00874DC8" w:rsidRDefault="009E4941" w:rsidP="0011123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Umowa zostaje zawarta na czas obowiązywania </w:t>
      </w:r>
      <w:r w:rsidR="000735F2">
        <w:rPr>
          <w:rFonts w:asciiTheme="majorHAnsi" w:eastAsia="Calibri" w:hAnsiTheme="majorHAnsi" w:cstheme="majorHAnsi"/>
        </w:rPr>
        <w:t>zgodnie z §1 ust 4.</w:t>
      </w:r>
    </w:p>
    <w:p w14:paraId="08EB7757" w14:textId="77777777" w:rsidR="009E4941" w:rsidRPr="00874DC8" w:rsidRDefault="009E4941" w:rsidP="0011123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Ewentualne wcześniejsze rozwiązanie Umowy głównej skutkuje rozwiązaniem niniejszej Umowy.</w:t>
      </w:r>
    </w:p>
    <w:p w14:paraId="4C4E07F7" w14:textId="77777777" w:rsidR="00A20556" w:rsidRPr="00874DC8" w:rsidRDefault="00A20556" w:rsidP="00111239">
      <w:pPr>
        <w:spacing w:line="276" w:lineRule="auto"/>
        <w:rPr>
          <w:rFonts w:asciiTheme="majorHAnsi" w:eastAsia="Calibri" w:hAnsiTheme="majorHAnsi" w:cstheme="majorHAnsi"/>
          <w:b/>
        </w:rPr>
      </w:pPr>
    </w:p>
    <w:p w14:paraId="689473E2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§ 3</w:t>
      </w:r>
    </w:p>
    <w:p w14:paraId="222E872F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lastRenderedPageBreak/>
        <w:t>Obowiązki Podmiotu przetwarzającego</w:t>
      </w:r>
    </w:p>
    <w:p w14:paraId="6E04E6FF" w14:textId="77777777" w:rsidR="006C022E" w:rsidRPr="00874DC8" w:rsidRDefault="006C022E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Podmiot przetwarzający zobowiązany jest do wykorzystania powierzonych danych osobowych wyłącznie w zakresie i celu niezbędnym do realizacji obowiązków wynikających z </w:t>
      </w:r>
      <w:r w:rsidR="00F9154A" w:rsidRPr="00874DC8">
        <w:rPr>
          <w:rFonts w:asciiTheme="majorHAnsi" w:eastAsia="Calibri" w:hAnsiTheme="majorHAnsi" w:cstheme="majorHAnsi"/>
        </w:rPr>
        <w:t>U</w:t>
      </w:r>
      <w:r w:rsidRPr="00874DC8">
        <w:rPr>
          <w:rFonts w:asciiTheme="majorHAnsi" w:eastAsia="Calibri" w:hAnsiTheme="majorHAnsi" w:cstheme="majorHAnsi"/>
        </w:rPr>
        <w:t>mowy głównej</w:t>
      </w:r>
      <w:r w:rsidR="00F9154A" w:rsidRPr="00874DC8">
        <w:rPr>
          <w:rFonts w:asciiTheme="majorHAnsi" w:eastAsia="Calibri" w:hAnsiTheme="majorHAnsi" w:cstheme="majorHAnsi"/>
        </w:rPr>
        <w:t xml:space="preserve"> zgodnie z postanowieniami niniejszej Umowy.</w:t>
      </w:r>
    </w:p>
    <w:p w14:paraId="4D1EA512" w14:textId="77777777" w:rsidR="00A20556" w:rsidRPr="00874DC8" w:rsidRDefault="00F9154A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Procesor</w:t>
      </w:r>
      <w:r w:rsidR="00A20556" w:rsidRPr="00874DC8">
        <w:rPr>
          <w:rFonts w:asciiTheme="majorHAnsi" w:eastAsia="Calibri" w:hAnsiTheme="majorHAnsi" w:cstheme="majorHAnsi"/>
        </w:rPr>
        <w:t xml:space="preserve"> przy przetwarzaniu powierzonych </w:t>
      </w:r>
      <w:r w:rsidR="0060206D" w:rsidRPr="00874DC8">
        <w:rPr>
          <w:rFonts w:asciiTheme="majorHAnsi" w:eastAsia="Calibri" w:hAnsiTheme="majorHAnsi" w:cstheme="majorHAnsi"/>
        </w:rPr>
        <w:t xml:space="preserve">mu </w:t>
      </w:r>
      <w:r w:rsidR="00A20556" w:rsidRPr="00874DC8">
        <w:rPr>
          <w:rFonts w:asciiTheme="majorHAnsi" w:eastAsia="Calibri" w:hAnsiTheme="majorHAnsi" w:cstheme="majorHAnsi"/>
        </w:rPr>
        <w:t xml:space="preserve">danych osobowych zobowiązany jest stosować przepisy </w:t>
      </w:r>
      <w:r w:rsidR="007240F0" w:rsidRPr="00874DC8">
        <w:rPr>
          <w:rFonts w:asciiTheme="majorHAnsi" w:eastAsia="Calibri" w:hAnsiTheme="majorHAnsi" w:cstheme="majorHAnsi"/>
        </w:rPr>
        <w:t>RODO</w:t>
      </w:r>
      <w:r w:rsidR="00A20556" w:rsidRPr="00874DC8">
        <w:rPr>
          <w:rFonts w:asciiTheme="majorHAnsi" w:eastAsia="Calibri" w:hAnsiTheme="majorHAnsi" w:cstheme="majorHAnsi"/>
        </w:rPr>
        <w:t>, w tym:</w:t>
      </w:r>
    </w:p>
    <w:p w14:paraId="2BAF74B0" w14:textId="77777777" w:rsidR="00A20556" w:rsidRPr="00874DC8" w:rsidRDefault="00A20556" w:rsidP="00111239">
      <w:pPr>
        <w:pStyle w:val="Akapitzlist"/>
        <w:numPr>
          <w:ilvl w:val="0"/>
          <w:numId w:val="8"/>
        </w:num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74DC8">
        <w:rPr>
          <w:rFonts w:asciiTheme="majorHAnsi" w:hAnsiTheme="majorHAnsi" w:cstheme="majorHAnsi"/>
          <w:sz w:val="24"/>
          <w:szCs w:val="24"/>
        </w:rPr>
        <w:t>stosować środki techniczne i organizacyjne zapewniające bezpieczeństwo powierz</w:t>
      </w:r>
      <w:r w:rsidR="00170842" w:rsidRPr="00874DC8">
        <w:rPr>
          <w:rFonts w:asciiTheme="majorHAnsi" w:hAnsiTheme="majorHAnsi" w:cstheme="majorHAnsi"/>
          <w:sz w:val="24"/>
          <w:szCs w:val="24"/>
        </w:rPr>
        <w:t>o</w:t>
      </w:r>
      <w:r w:rsidRPr="00874DC8">
        <w:rPr>
          <w:rFonts w:asciiTheme="majorHAnsi" w:hAnsiTheme="majorHAnsi" w:cstheme="majorHAnsi"/>
          <w:sz w:val="24"/>
          <w:szCs w:val="24"/>
        </w:rPr>
        <w:t>nym danym, w stopniu adekwatnym do ryzyka występujących zagrożeń,</w:t>
      </w:r>
    </w:p>
    <w:p w14:paraId="051C52EA" w14:textId="77777777" w:rsidR="00A20556" w:rsidRPr="00874DC8" w:rsidRDefault="00A20556" w:rsidP="00111239">
      <w:pPr>
        <w:pStyle w:val="Akapitzlist"/>
        <w:numPr>
          <w:ilvl w:val="0"/>
          <w:numId w:val="8"/>
        </w:num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74DC8">
        <w:rPr>
          <w:rFonts w:asciiTheme="majorHAnsi" w:hAnsiTheme="majorHAnsi" w:cstheme="majorHAnsi"/>
          <w:sz w:val="24"/>
          <w:szCs w:val="24"/>
        </w:rPr>
        <w:t>zabezpieczyć dane przed ich udostępnieniem osobom nieupoważnionym, utratą, uszkodzeniem lub zniszczeniem,</w:t>
      </w:r>
    </w:p>
    <w:p w14:paraId="2AA59FB8" w14:textId="77777777" w:rsidR="00A20556" w:rsidRPr="00874DC8" w:rsidRDefault="00A20556" w:rsidP="00111239">
      <w:pPr>
        <w:pStyle w:val="Akapitzlist"/>
        <w:numPr>
          <w:ilvl w:val="0"/>
          <w:numId w:val="8"/>
        </w:numPr>
        <w:spacing w:after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74DC8">
        <w:rPr>
          <w:rFonts w:asciiTheme="majorHAnsi" w:hAnsiTheme="majorHAnsi" w:cstheme="majorHAnsi"/>
          <w:sz w:val="24"/>
          <w:szCs w:val="24"/>
        </w:rPr>
        <w:t>dopuszczać do przetwarzana danych osobowych wyłącznie osoby</w:t>
      </w:r>
      <w:r w:rsidR="0060206D" w:rsidRPr="00874DC8">
        <w:rPr>
          <w:rFonts w:asciiTheme="majorHAnsi" w:hAnsiTheme="majorHAnsi" w:cstheme="majorHAnsi"/>
          <w:sz w:val="24"/>
          <w:szCs w:val="24"/>
        </w:rPr>
        <w:t xml:space="preserve"> upoważnione do przetwarzania danych osobowych,</w:t>
      </w:r>
      <w:r w:rsidRPr="00874DC8">
        <w:rPr>
          <w:rFonts w:asciiTheme="majorHAnsi" w:hAnsiTheme="majorHAnsi" w:cstheme="majorHAnsi"/>
          <w:sz w:val="24"/>
          <w:szCs w:val="24"/>
        </w:rPr>
        <w:t xml:space="preserve"> które zobowiązały się do zachowania tajemnicy</w:t>
      </w:r>
      <w:r w:rsidR="0060206D" w:rsidRPr="00874DC8">
        <w:rPr>
          <w:rFonts w:asciiTheme="majorHAnsi" w:hAnsiTheme="majorHAnsi" w:cstheme="majorHAnsi"/>
          <w:sz w:val="24"/>
          <w:szCs w:val="24"/>
        </w:rPr>
        <w:t xml:space="preserve"> danych osobowych oraz informacji dotyczących sposobów ich zabezpieczeń, zarówno w czasie trwania umowy powierzenia, jak i po jej zakończeniu</w:t>
      </w:r>
      <w:r w:rsidRPr="00874DC8">
        <w:rPr>
          <w:rFonts w:asciiTheme="majorHAnsi" w:hAnsiTheme="majorHAnsi" w:cstheme="majorHAnsi"/>
          <w:sz w:val="24"/>
          <w:szCs w:val="24"/>
        </w:rPr>
        <w:t xml:space="preserve"> lub podlegają odpowiedniemu ustawowemu obowiązkowi zachowania tajemnicy.</w:t>
      </w:r>
    </w:p>
    <w:p w14:paraId="2EED1EFA" w14:textId="2E419576" w:rsidR="009E4941" w:rsidRPr="00874DC8" w:rsidRDefault="009E4941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Podmiot przetwarzający zobowiązuje się do niezwłocznego poinformowania </w:t>
      </w:r>
      <w:r w:rsidR="000F2AD9" w:rsidRPr="00874DC8">
        <w:rPr>
          <w:rFonts w:asciiTheme="majorHAnsi" w:eastAsia="Calibri" w:hAnsiTheme="majorHAnsi" w:cstheme="majorHAnsi"/>
        </w:rPr>
        <w:t>Administratora o</w:t>
      </w:r>
      <w:r w:rsidRPr="00874DC8">
        <w:rPr>
          <w:rFonts w:asciiTheme="majorHAnsi" w:eastAsia="Calibri" w:hAnsiTheme="majorHAnsi" w:cstheme="majorHAnsi"/>
        </w:rPr>
        <w:t xml:space="preserve"> prowadzonym w stosunku do niego postępowaniu, w szczególności administracyjnym lub sądowym, dotyczącym przetwarzania przez </w:t>
      </w:r>
      <w:r w:rsidR="006A18D6" w:rsidRPr="00874DC8">
        <w:rPr>
          <w:rFonts w:asciiTheme="majorHAnsi" w:eastAsia="Calibri" w:hAnsiTheme="majorHAnsi" w:cstheme="majorHAnsi"/>
        </w:rPr>
        <w:t>niego</w:t>
      </w:r>
      <w:r w:rsidRPr="00874DC8">
        <w:rPr>
          <w:rFonts w:asciiTheme="majorHAnsi" w:eastAsia="Calibri" w:hAnsiTheme="majorHAnsi" w:cstheme="majorHAnsi"/>
        </w:rPr>
        <w:t xml:space="preserve"> powierzonych</w:t>
      </w:r>
      <w:r w:rsidR="0060206D" w:rsidRPr="00874DC8">
        <w:rPr>
          <w:rFonts w:asciiTheme="majorHAnsi" w:eastAsia="Calibri" w:hAnsiTheme="majorHAnsi" w:cstheme="majorHAnsi"/>
        </w:rPr>
        <w:t xml:space="preserve"> mu</w:t>
      </w:r>
      <w:r w:rsidRPr="00874DC8">
        <w:rPr>
          <w:rFonts w:asciiTheme="majorHAnsi" w:eastAsia="Calibri" w:hAnsiTheme="majorHAnsi" w:cstheme="majorHAnsi"/>
        </w:rPr>
        <w:t xml:space="preserve"> danych osobowych.</w:t>
      </w:r>
    </w:p>
    <w:p w14:paraId="59CA1B16" w14:textId="6F4D6C64" w:rsidR="009E4941" w:rsidRPr="00874DC8" w:rsidRDefault="007240F0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Podmiot przetwarzający</w:t>
      </w:r>
      <w:r w:rsidR="009E4941" w:rsidRPr="00874DC8">
        <w:rPr>
          <w:rFonts w:asciiTheme="majorHAnsi" w:eastAsia="Calibri" w:hAnsiTheme="majorHAnsi" w:cstheme="majorHAnsi"/>
        </w:rPr>
        <w:t xml:space="preserve"> zobowiązuje się do niezwłocznego poinformowania </w:t>
      </w:r>
      <w:r w:rsidRPr="00874DC8">
        <w:rPr>
          <w:rFonts w:asciiTheme="majorHAnsi" w:eastAsia="Calibri" w:hAnsiTheme="majorHAnsi" w:cstheme="majorHAnsi"/>
        </w:rPr>
        <w:t>Administratora</w:t>
      </w:r>
      <w:r w:rsidR="009E4941" w:rsidRPr="00874DC8">
        <w:rPr>
          <w:rFonts w:asciiTheme="majorHAnsi" w:eastAsia="Calibri" w:hAnsiTheme="majorHAnsi" w:cstheme="majorHAnsi"/>
        </w:rPr>
        <w:t xml:space="preserve"> </w:t>
      </w:r>
      <w:r w:rsidRPr="00874DC8">
        <w:rPr>
          <w:rFonts w:asciiTheme="majorHAnsi" w:eastAsia="Calibri" w:hAnsiTheme="majorHAnsi" w:cstheme="majorHAnsi"/>
        </w:rPr>
        <w:t>- poprzez kontakt z</w:t>
      </w:r>
      <w:r w:rsidR="000F2AD9">
        <w:rPr>
          <w:rFonts w:asciiTheme="majorHAnsi" w:eastAsia="Calibri" w:hAnsiTheme="majorHAnsi" w:cstheme="majorHAnsi"/>
        </w:rPr>
        <w:t xml:space="preserve"> osobą wskazaną w §7 ust 1 oraz </w:t>
      </w:r>
      <w:r w:rsidRPr="00874DC8">
        <w:rPr>
          <w:rFonts w:asciiTheme="majorHAnsi" w:eastAsia="Calibri" w:hAnsiTheme="majorHAnsi" w:cstheme="majorHAnsi"/>
        </w:rPr>
        <w:t xml:space="preserve">Inspektorem Ochrony Danych Administratora – </w:t>
      </w:r>
      <w:r w:rsidR="009E4941" w:rsidRPr="00874DC8">
        <w:rPr>
          <w:rFonts w:asciiTheme="majorHAnsi" w:eastAsia="Calibri" w:hAnsiTheme="majorHAnsi" w:cstheme="majorHAnsi"/>
        </w:rPr>
        <w:t>o</w:t>
      </w:r>
      <w:r w:rsidRPr="00874DC8">
        <w:rPr>
          <w:rFonts w:asciiTheme="majorHAnsi" w:eastAsia="Calibri" w:hAnsiTheme="majorHAnsi" w:cstheme="majorHAnsi"/>
        </w:rPr>
        <w:t> </w:t>
      </w:r>
      <w:r w:rsidR="00C079ED" w:rsidRPr="00874DC8">
        <w:rPr>
          <w:rFonts w:asciiTheme="majorHAnsi" w:eastAsia="Calibri" w:hAnsiTheme="majorHAnsi" w:cstheme="majorHAnsi"/>
        </w:rPr>
        <w:t>każdym</w:t>
      </w:r>
      <w:r w:rsidR="009E4941" w:rsidRPr="00874DC8">
        <w:rPr>
          <w:rFonts w:asciiTheme="majorHAnsi" w:eastAsia="Calibri" w:hAnsiTheme="majorHAnsi" w:cstheme="majorHAnsi"/>
        </w:rPr>
        <w:t>:</w:t>
      </w:r>
    </w:p>
    <w:p w14:paraId="397DF2A9" w14:textId="77777777" w:rsidR="009E4941" w:rsidRPr="00874DC8" w:rsidRDefault="009E4941" w:rsidP="00111239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prawnie umocowanym żądaniu udostępnienia danych osobowych właściwemu organowi państwa,</w:t>
      </w:r>
    </w:p>
    <w:p w14:paraId="2FD304CD" w14:textId="77777777" w:rsidR="00C079ED" w:rsidRPr="00874DC8" w:rsidRDefault="00C079ED" w:rsidP="00111239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żądaniu otrzymanym od osoby, której dane przetwarza, powstrzymując się jednocześnie od odpowiedzi na to żądanie,</w:t>
      </w:r>
    </w:p>
    <w:p w14:paraId="4D6C0A48" w14:textId="3ADDBAE1" w:rsidR="009E4941" w:rsidRPr="00874DC8" w:rsidRDefault="009E4941" w:rsidP="00111239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stwierdzonym incydencie naruszenia ochrony powierzonych danych osobowych, nie </w:t>
      </w:r>
      <w:r w:rsidR="000F2AD9" w:rsidRPr="00874DC8">
        <w:rPr>
          <w:rFonts w:asciiTheme="majorHAnsi" w:eastAsia="Calibri" w:hAnsiTheme="majorHAnsi" w:cstheme="majorHAnsi"/>
        </w:rPr>
        <w:t>później</w:t>
      </w:r>
      <w:r w:rsidRPr="00874DC8">
        <w:rPr>
          <w:rFonts w:asciiTheme="majorHAnsi" w:eastAsia="Calibri" w:hAnsiTheme="majorHAnsi" w:cstheme="majorHAnsi"/>
        </w:rPr>
        <w:t xml:space="preserve"> niż w ciągu 24 godzin od momentu stwierdzenia incydentu naruszenia</w:t>
      </w:r>
      <w:r w:rsidR="00C079ED" w:rsidRPr="00874DC8">
        <w:rPr>
          <w:rFonts w:asciiTheme="majorHAnsi" w:eastAsia="Calibri" w:hAnsiTheme="majorHAnsi" w:cstheme="majorHAnsi"/>
        </w:rPr>
        <w:t>.</w:t>
      </w:r>
    </w:p>
    <w:p w14:paraId="44D355E1" w14:textId="77777777" w:rsidR="009E4941" w:rsidRPr="00874DC8" w:rsidRDefault="007240F0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Podmiot przetwarzający</w:t>
      </w:r>
      <w:r w:rsidR="009E4941" w:rsidRPr="00874DC8">
        <w:rPr>
          <w:rFonts w:asciiTheme="majorHAnsi" w:eastAsia="Calibri" w:hAnsiTheme="majorHAnsi" w:cstheme="majorHAnsi"/>
        </w:rPr>
        <w:t xml:space="preserve"> zobowiązuje się do współpracy i wsparcia </w:t>
      </w:r>
      <w:r w:rsidRPr="00874DC8">
        <w:rPr>
          <w:rFonts w:asciiTheme="majorHAnsi" w:eastAsia="Calibri" w:hAnsiTheme="majorHAnsi" w:cstheme="majorHAnsi"/>
        </w:rPr>
        <w:t>Administratora</w:t>
      </w:r>
      <w:r w:rsidR="009E4941" w:rsidRPr="00874DC8">
        <w:rPr>
          <w:rFonts w:asciiTheme="majorHAnsi" w:eastAsia="Calibri" w:hAnsiTheme="majorHAnsi" w:cstheme="majorHAnsi"/>
        </w:rPr>
        <w:t xml:space="preserve"> w</w:t>
      </w:r>
      <w:r w:rsidRPr="00874DC8">
        <w:rPr>
          <w:rFonts w:asciiTheme="majorHAnsi" w:eastAsia="Calibri" w:hAnsiTheme="majorHAnsi" w:cstheme="majorHAnsi"/>
        </w:rPr>
        <w:t> </w:t>
      </w:r>
      <w:r w:rsidR="009E4941" w:rsidRPr="00874DC8">
        <w:rPr>
          <w:rFonts w:asciiTheme="majorHAnsi" w:eastAsia="Calibri" w:hAnsiTheme="majorHAnsi" w:cstheme="majorHAnsi"/>
        </w:rPr>
        <w:t xml:space="preserve">realizacji obowiązków wynikających z art. 32 – 36 </w:t>
      </w:r>
      <w:r w:rsidRPr="00874DC8">
        <w:rPr>
          <w:rFonts w:asciiTheme="majorHAnsi" w:eastAsia="Calibri" w:hAnsiTheme="majorHAnsi" w:cstheme="majorHAnsi"/>
        </w:rPr>
        <w:t>RODO</w:t>
      </w:r>
      <w:r w:rsidR="009E4941" w:rsidRPr="00874DC8">
        <w:rPr>
          <w:rFonts w:asciiTheme="majorHAnsi" w:eastAsia="Calibri" w:hAnsiTheme="majorHAnsi" w:cstheme="majorHAnsi"/>
        </w:rPr>
        <w:t xml:space="preserve"> odnoszących się do bezpieczeństwa przetwarzania, zgłaszania naruszeń organowi nadzorczemu, zawiadamiania osoby, której dane dotyczą o naruszeniach w zakresie ochrony danych osobowych</w:t>
      </w:r>
      <w:r w:rsidR="00C079ED" w:rsidRPr="00874DC8">
        <w:rPr>
          <w:rFonts w:asciiTheme="majorHAnsi" w:eastAsia="Calibri" w:hAnsiTheme="majorHAnsi" w:cstheme="majorHAnsi"/>
        </w:rPr>
        <w:t>.</w:t>
      </w:r>
    </w:p>
    <w:p w14:paraId="7A927DE3" w14:textId="77777777" w:rsidR="009E4941" w:rsidRDefault="007240F0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Podmiot przetwarzający</w:t>
      </w:r>
      <w:r w:rsidR="009E4941" w:rsidRPr="00874DC8">
        <w:rPr>
          <w:rFonts w:asciiTheme="majorHAnsi" w:eastAsia="Calibri" w:hAnsiTheme="majorHAnsi" w:cstheme="majorHAnsi"/>
        </w:rPr>
        <w:t xml:space="preserve"> zobowiązuje się pomagać </w:t>
      </w:r>
      <w:r w:rsidRPr="00874DC8">
        <w:rPr>
          <w:rFonts w:asciiTheme="majorHAnsi" w:eastAsia="Calibri" w:hAnsiTheme="majorHAnsi" w:cstheme="majorHAnsi"/>
        </w:rPr>
        <w:t>Administratorowi</w:t>
      </w:r>
      <w:r w:rsidR="009E4941" w:rsidRPr="00874DC8">
        <w:rPr>
          <w:rFonts w:asciiTheme="majorHAnsi" w:eastAsia="Calibri" w:hAnsiTheme="majorHAnsi" w:cstheme="majorHAnsi"/>
        </w:rPr>
        <w:t>, w miarę możliwości, wywiązać się obowiązku odpowiadania na żądania osoby, której dane dotyczą, w zakresie wykonywania jej praw określonych w mających zastosowanie regulacjach prawnych w</w:t>
      </w:r>
      <w:r w:rsidR="00C079ED" w:rsidRPr="00874DC8">
        <w:rPr>
          <w:rFonts w:asciiTheme="majorHAnsi" w:eastAsia="Calibri" w:hAnsiTheme="majorHAnsi" w:cstheme="majorHAnsi"/>
        </w:rPr>
        <w:t> </w:t>
      </w:r>
      <w:r w:rsidR="009E4941" w:rsidRPr="00874DC8">
        <w:rPr>
          <w:rFonts w:asciiTheme="majorHAnsi" w:eastAsia="Calibri" w:hAnsiTheme="majorHAnsi" w:cstheme="majorHAnsi"/>
        </w:rPr>
        <w:t>obszarze ochrony danych osobowych.</w:t>
      </w:r>
    </w:p>
    <w:p w14:paraId="32451254" w14:textId="664BB31C" w:rsidR="00AD20F3" w:rsidRPr="00874DC8" w:rsidRDefault="00AD20F3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</w:t>
      </w:r>
      <w:r w:rsidRPr="00AD20F3">
        <w:rPr>
          <w:rFonts w:asciiTheme="majorHAnsi" w:eastAsia="Calibri" w:hAnsiTheme="majorHAnsi" w:cstheme="majorHAnsi"/>
        </w:rPr>
        <w:t xml:space="preserve">rzed rozpoczęciem świadczenia usługi </w:t>
      </w:r>
      <w:r>
        <w:rPr>
          <w:rFonts w:asciiTheme="majorHAnsi" w:eastAsia="Calibri" w:hAnsiTheme="majorHAnsi" w:cstheme="majorHAnsi"/>
        </w:rPr>
        <w:t>Procesor</w:t>
      </w:r>
      <w:r w:rsidRPr="00AD20F3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 xml:space="preserve">wypełnia i przesyła </w:t>
      </w:r>
      <w:r w:rsidR="00E37F5A">
        <w:rPr>
          <w:rFonts w:asciiTheme="majorHAnsi" w:eastAsia="Calibri" w:hAnsiTheme="majorHAnsi" w:cstheme="majorHAnsi"/>
        </w:rPr>
        <w:t xml:space="preserve">Administratorowi </w:t>
      </w:r>
      <w:r>
        <w:rPr>
          <w:rFonts w:asciiTheme="majorHAnsi" w:eastAsia="Calibri" w:hAnsiTheme="majorHAnsi" w:cstheme="majorHAnsi"/>
        </w:rPr>
        <w:t>podpisan</w:t>
      </w:r>
      <w:r w:rsidR="00E37F5A">
        <w:rPr>
          <w:rFonts w:asciiTheme="majorHAnsi" w:eastAsia="Calibri" w:hAnsiTheme="majorHAnsi" w:cstheme="majorHAnsi"/>
        </w:rPr>
        <w:t>ą</w:t>
      </w:r>
      <w:r>
        <w:rPr>
          <w:rFonts w:asciiTheme="majorHAnsi" w:eastAsia="Calibri" w:hAnsiTheme="majorHAnsi" w:cstheme="majorHAnsi"/>
        </w:rPr>
        <w:t xml:space="preserve"> przez właściciela</w:t>
      </w:r>
      <w:r w:rsidRPr="00AD20F3">
        <w:rPr>
          <w:rFonts w:asciiTheme="majorHAnsi" w:eastAsia="Calibri" w:hAnsiTheme="majorHAnsi" w:cstheme="majorHAnsi"/>
        </w:rPr>
        <w:t xml:space="preserve"> „Ankietę dla Podmiotu Przetwarzającego” zgodnie z wzorem stanowiącym nr </w:t>
      </w:r>
      <w:r>
        <w:rPr>
          <w:rFonts w:asciiTheme="majorHAnsi" w:eastAsia="Calibri" w:hAnsiTheme="majorHAnsi" w:cstheme="majorHAnsi"/>
        </w:rPr>
        <w:t>1</w:t>
      </w:r>
      <w:r w:rsidRPr="00AD20F3">
        <w:rPr>
          <w:rFonts w:asciiTheme="majorHAnsi" w:eastAsia="Calibri" w:hAnsiTheme="majorHAnsi" w:cstheme="majorHAnsi"/>
        </w:rPr>
        <w:t xml:space="preserve"> do niniejszej Umowy</w:t>
      </w:r>
      <w:r>
        <w:rPr>
          <w:rFonts w:asciiTheme="majorHAnsi" w:eastAsia="Calibri" w:hAnsiTheme="majorHAnsi" w:cstheme="majorHAnsi"/>
        </w:rPr>
        <w:t>.</w:t>
      </w:r>
    </w:p>
    <w:p w14:paraId="60F475E8" w14:textId="77777777" w:rsidR="009B46BA" w:rsidRPr="00874DC8" w:rsidRDefault="0060206D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lastRenderedPageBreak/>
        <w:t xml:space="preserve">Strony postanawiają, iż po rozwiązaniu lub wygaśnięciu Umowy głównej, czyli po zakończeniu przetwarzania danych osobowych, Podmiot przetwarzający </w:t>
      </w:r>
      <w:r w:rsidR="009B46BA" w:rsidRPr="00874DC8">
        <w:rPr>
          <w:rFonts w:asciiTheme="majorHAnsi" w:eastAsia="Calibri" w:hAnsiTheme="majorHAnsi" w:cstheme="majorHAnsi"/>
        </w:rPr>
        <w:t>zobowiązuje się niezwłocznie zwrócić Administratorowi wszystkie nośniki, na których znajdują się powierzone dane osobowe, oraz usunąć wszelkie kopie tych danych ze wszystkich innych nośników, o ile nie następuje konieczność dalszego przetwarzania danych osobowych wynikająca z przepisów odrębnych.</w:t>
      </w:r>
    </w:p>
    <w:p w14:paraId="1D5C3CA5" w14:textId="77777777" w:rsidR="0060206D" w:rsidRPr="00874DC8" w:rsidRDefault="0060206D" w:rsidP="001112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Podmiot przetwarzający zobowiązuje się niezwłocznie przesłać Administratorowi protokół z dokonania powyższych czynności, nie później jednak niż w terminie 7 dni od dnia rozwiązania lub wygaśnięcia Umowy.</w:t>
      </w:r>
    </w:p>
    <w:p w14:paraId="768F46FA" w14:textId="77777777" w:rsidR="009B46BA" w:rsidRPr="00874DC8" w:rsidRDefault="009B46BA" w:rsidP="00111239">
      <w:pPr>
        <w:spacing w:after="0" w:line="276" w:lineRule="auto"/>
        <w:ind w:left="360"/>
        <w:contextualSpacing/>
        <w:jc w:val="both"/>
        <w:rPr>
          <w:rFonts w:asciiTheme="majorHAnsi" w:eastAsia="Calibri" w:hAnsiTheme="majorHAnsi" w:cstheme="majorHAnsi"/>
        </w:rPr>
      </w:pPr>
    </w:p>
    <w:p w14:paraId="71A2D822" w14:textId="77777777" w:rsidR="009B46BA" w:rsidRPr="00874DC8" w:rsidRDefault="009B46BA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§ 4</w:t>
      </w:r>
    </w:p>
    <w:p w14:paraId="0F4A7F2C" w14:textId="77777777" w:rsidR="009B46BA" w:rsidRPr="00874DC8" w:rsidRDefault="009B46BA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proofErr w:type="spellStart"/>
      <w:r w:rsidRPr="00874DC8">
        <w:rPr>
          <w:rFonts w:asciiTheme="majorHAnsi" w:eastAsia="Calibri" w:hAnsiTheme="majorHAnsi" w:cstheme="majorHAnsi"/>
          <w:b/>
        </w:rPr>
        <w:t>Podpowierzenie</w:t>
      </w:r>
      <w:proofErr w:type="spellEnd"/>
      <w:r w:rsidRPr="00874DC8">
        <w:rPr>
          <w:rFonts w:asciiTheme="majorHAnsi" w:eastAsia="Calibri" w:hAnsiTheme="majorHAnsi" w:cstheme="majorHAnsi"/>
          <w:b/>
        </w:rPr>
        <w:t xml:space="preserve"> danych</w:t>
      </w:r>
    </w:p>
    <w:p w14:paraId="37FD8756" w14:textId="113F8182" w:rsidR="009B46BA" w:rsidRPr="00874DC8" w:rsidRDefault="009B46BA" w:rsidP="001112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Podmiot przetwarzający może </w:t>
      </w:r>
      <w:r w:rsidR="005D7576" w:rsidRPr="00874DC8">
        <w:rPr>
          <w:rFonts w:asciiTheme="majorHAnsi" w:eastAsia="Calibri" w:hAnsiTheme="majorHAnsi" w:cstheme="majorHAnsi"/>
        </w:rPr>
        <w:t xml:space="preserve">dokonać dalszego powierzenia tylko i </w:t>
      </w:r>
      <w:r w:rsidRPr="00874DC8">
        <w:rPr>
          <w:rFonts w:asciiTheme="majorHAnsi" w:eastAsia="Calibri" w:hAnsiTheme="majorHAnsi" w:cstheme="majorHAnsi"/>
        </w:rPr>
        <w:t xml:space="preserve">wyłącznie po uzyskaniu uprzedniej, </w:t>
      </w:r>
      <w:r w:rsidR="000F2AD9" w:rsidRPr="00874DC8">
        <w:rPr>
          <w:rFonts w:asciiTheme="majorHAnsi" w:eastAsia="Calibri" w:hAnsiTheme="majorHAnsi" w:cstheme="majorHAnsi"/>
        </w:rPr>
        <w:t>pisemnej zgody</w:t>
      </w:r>
      <w:r w:rsidRPr="00874DC8">
        <w:rPr>
          <w:rFonts w:asciiTheme="majorHAnsi" w:eastAsia="Calibri" w:hAnsiTheme="majorHAnsi" w:cstheme="majorHAnsi"/>
        </w:rPr>
        <w:t xml:space="preserve"> Administratora.</w:t>
      </w:r>
    </w:p>
    <w:p w14:paraId="143DCB9B" w14:textId="77777777" w:rsidR="009B46BA" w:rsidRDefault="009B46BA" w:rsidP="001112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Procesor zobowiązuje się, że dalsze powierzenie danych osobowych podmiotom zewnętrznym realizować będzie zgodnie z wymaganiami regulacji prawnych w obszarze ochrony danych osobowych na warunkach co najmniej tak restrykcyjnych jak te, określone w niniejszej Umowie.</w:t>
      </w:r>
    </w:p>
    <w:p w14:paraId="3E85DD41" w14:textId="1BB52E7F" w:rsidR="00AD20F3" w:rsidRPr="00AD20F3" w:rsidRDefault="00AD20F3" w:rsidP="00AD20F3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  <w:lang w:eastAsia="en-US"/>
        </w:rPr>
      </w:pPr>
      <w:r w:rsidRPr="00AD20F3">
        <w:rPr>
          <w:rFonts w:asciiTheme="majorHAnsi" w:hAnsiTheme="majorHAnsi" w:cstheme="majorHAnsi"/>
          <w:sz w:val="24"/>
          <w:szCs w:val="24"/>
          <w:lang w:eastAsia="en-US"/>
        </w:rPr>
        <w:t xml:space="preserve">W przypadku, gdy Przetwarzający skorzysta z prawa do dalszego powierzenia przetwarzania danych osobowych innym podmiotom (Podprzetwarzającym), Przetwarzający zobowiązany jest do niezwłocznego przekazania Administratorowi wykazu takich podmiotów – zgodnie z załącznikiem nr </w:t>
      </w:r>
      <w:r>
        <w:rPr>
          <w:rFonts w:asciiTheme="majorHAnsi" w:hAnsiTheme="majorHAnsi" w:cstheme="majorHAnsi"/>
          <w:sz w:val="24"/>
          <w:szCs w:val="24"/>
          <w:lang w:eastAsia="en-US"/>
        </w:rPr>
        <w:t>2</w:t>
      </w:r>
      <w:r w:rsidRPr="00AD20F3">
        <w:rPr>
          <w:rFonts w:asciiTheme="majorHAnsi" w:hAnsiTheme="majorHAnsi" w:cstheme="majorHAnsi"/>
          <w:sz w:val="24"/>
          <w:szCs w:val="24"/>
          <w:lang w:eastAsia="en-US"/>
        </w:rPr>
        <w:t xml:space="preserve"> do niniejszej umowy.</w:t>
      </w:r>
    </w:p>
    <w:p w14:paraId="15C26A90" w14:textId="77777777" w:rsidR="00AD20F3" w:rsidRPr="00874DC8" w:rsidRDefault="00AD20F3" w:rsidP="00AD20F3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</w:p>
    <w:p w14:paraId="21B8B939" w14:textId="77777777" w:rsidR="00A20556" w:rsidRPr="00874DC8" w:rsidRDefault="00A20556" w:rsidP="00111239">
      <w:pPr>
        <w:spacing w:after="0" w:line="276" w:lineRule="auto"/>
        <w:ind w:left="720"/>
        <w:contextualSpacing/>
        <w:jc w:val="both"/>
        <w:rPr>
          <w:rFonts w:asciiTheme="majorHAnsi" w:eastAsia="Calibri" w:hAnsiTheme="majorHAnsi" w:cstheme="majorHAnsi"/>
        </w:rPr>
      </w:pPr>
    </w:p>
    <w:p w14:paraId="46A69739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 xml:space="preserve">§ </w:t>
      </w:r>
      <w:r w:rsidR="009B46BA" w:rsidRPr="00874DC8">
        <w:rPr>
          <w:rFonts w:asciiTheme="majorHAnsi" w:eastAsia="Calibri" w:hAnsiTheme="majorHAnsi" w:cstheme="majorHAnsi"/>
          <w:b/>
        </w:rPr>
        <w:t>5</w:t>
      </w:r>
    </w:p>
    <w:p w14:paraId="0004458B" w14:textId="77777777" w:rsidR="00B57E9A" w:rsidRPr="00874DC8" w:rsidRDefault="00B57E9A" w:rsidP="00111239">
      <w:pPr>
        <w:suppressAutoHyphens/>
        <w:spacing w:beforeLines="30" w:before="72" w:afterLines="30" w:after="72" w:line="276" w:lineRule="auto"/>
        <w:ind w:left="357"/>
        <w:contextualSpacing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874DC8">
        <w:rPr>
          <w:rFonts w:asciiTheme="majorHAnsi" w:eastAsia="Times New Roman" w:hAnsiTheme="majorHAnsi" w:cstheme="majorHAnsi"/>
          <w:b/>
          <w:lang w:eastAsia="pl-PL"/>
        </w:rPr>
        <w:t>Kontrola</w:t>
      </w:r>
    </w:p>
    <w:p w14:paraId="3EECA52F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t>Administrator ma prawo do kontroli, czy przetwarzanie powierzonych danych osobowych jest zgodne z postanowieniami Umowy i mającymi zastosowanie regulacjami prawnymi w obszarze ochrony danych osobowych poprzez przeprowadzenie doraźnych kontroli dotyczących przetwarzania danych osobowych oraz żądania od Procesora składania pisemnych wyjaśnień. Administrator powiadomi Podmiot przetwarzający o planowanej kontroli nie później niż 2 dni przed jej terminem.</w:t>
      </w:r>
    </w:p>
    <w:p w14:paraId="1789E50E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t xml:space="preserve">Na zakończenie kontroli, o której mowa w ust. 1, przedstawiciel Administratora sporządza protokół, który podpisują przedstawiciele obu Stron. Procesor może wnieść zastrzeżenia do protokołu w ciągu 3 dni od dnia jego podpisania przez Strony. </w:t>
      </w:r>
    </w:p>
    <w:p w14:paraId="2024F76B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t>Podmiot przetwarzający zobowiązuje się w nieprzekraczalnym terminie 7 dni dostosować do zaleceń pokontrolnych. Brak realizacji zaleceń może skutkować rozwiązaniem Umowy głównej w trybie natychmiastowym z winy Podmiotu przetwarzającego.</w:t>
      </w:r>
    </w:p>
    <w:p w14:paraId="45349997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t xml:space="preserve">Procesor zobowiązuje się odpowiedzieć na każde pytanie Administratora dotyczące przetwarzania powierzonych mu danych osobowych nie później niż w terminie 2 dni od dnia przekazania pytania. </w:t>
      </w:r>
    </w:p>
    <w:p w14:paraId="0DF507E8" w14:textId="77777777" w:rsidR="00B57E9A" w:rsidRPr="00874DC8" w:rsidRDefault="00B57E9A" w:rsidP="00111239">
      <w:pPr>
        <w:numPr>
          <w:ilvl w:val="0"/>
          <w:numId w:val="13"/>
        </w:numPr>
        <w:suppressAutoHyphens/>
        <w:spacing w:beforeLines="30" w:before="72" w:afterLines="30" w:after="72" w:line="276" w:lineRule="auto"/>
        <w:ind w:left="357"/>
        <w:contextualSpacing/>
        <w:jc w:val="both"/>
        <w:rPr>
          <w:rFonts w:asciiTheme="majorHAnsi" w:eastAsia="Times New Roman" w:hAnsiTheme="majorHAnsi" w:cstheme="majorHAnsi"/>
          <w:lang w:eastAsia="pl-PL"/>
        </w:rPr>
      </w:pPr>
      <w:r w:rsidRPr="00874DC8">
        <w:rPr>
          <w:rFonts w:asciiTheme="majorHAnsi" w:eastAsia="Times New Roman" w:hAnsiTheme="majorHAnsi" w:cstheme="majorHAnsi"/>
          <w:lang w:eastAsia="pl-PL"/>
        </w:rPr>
        <w:lastRenderedPageBreak/>
        <w:t xml:space="preserve">Podmiot przetwarzający jest zobowiązany powiadomić Administratora o każdej kontroli organu nadzorczego w obszarze ochrony danych osobowych, która ma chociażby pośredni związek z przetwarzaniem powierzonych danych osobowych oraz o każdym piśmie tego organu dotyczącym składania wyjaśnień. Obowiązek ten istnieje nawet po wygaśnięciu lub rozwiązaniu Umowy. </w:t>
      </w:r>
    </w:p>
    <w:p w14:paraId="0C3CFECA" w14:textId="77777777" w:rsidR="0014081E" w:rsidRPr="00874DC8" w:rsidRDefault="0014081E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</w:p>
    <w:p w14:paraId="1B074501" w14:textId="77777777" w:rsidR="009B46BA" w:rsidRPr="00874DC8" w:rsidRDefault="009B46BA" w:rsidP="00111239">
      <w:pPr>
        <w:suppressAutoHyphens/>
        <w:spacing w:beforeLines="30" w:before="72" w:afterLines="30" w:after="72" w:line="276" w:lineRule="auto"/>
        <w:ind w:left="357"/>
        <w:contextualSpacing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874DC8">
        <w:rPr>
          <w:rFonts w:asciiTheme="majorHAnsi" w:eastAsia="Times New Roman" w:hAnsiTheme="majorHAnsi" w:cstheme="majorHAnsi"/>
          <w:b/>
          <w:lang w:eastAsia="pl-PL"/>
        </w:rPr>
        <w:t>§ 6</w:t>
      </w:r>
    </w:p>
    <w:p w14:paraId="00EF04FE" w14:textId="77777777" w:rsidR="00B57E9A" w:rsidRPr="00874DC8" w:rsidRDefault="00B57E9A" w:rsidP="00111239">
      <w:pPr>
        <w:suppressAutoHyphens/>
        <w:spacing w:beforeLines="30" w:before="72" w:afterLines="30" w:after="72" w:line="276" w:lineRule="auto"/>
        <w:ind w:left="357"/>
        <w:contextualSpacing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874DC8">
        <w:rPr>
          <w:rFonts w:asciiTheme="majorHAnsi" w:eastAsia="Times New Roman" w:hAnsiTheme="majorHAnsi" w:cstheme="majorHAnsi"/>
          <w:b/>
          <w:lang w:eastAsia="pl-PL"/>
        </w:rPr>
        <w:t>Odpowiedzialność Podmiotu przetwarzającego</w:t>
      </w:r>
    </w:p>
    <w:p w14:paraId="6C9F3EA4" w14:textId="77777777" w:rsidR="00B57E9A" w:rsidRPr="00874DC8" w:rsidRDefault="00B57E9A" w:rsidP="0011123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Podmiot przetwarzający ponosi odpowiedzialność za szkody, jakie powstaną wobec Administratora lub innych podmiotów w wyniku przetwarzania przez niego powierzonych danych osobowych w sposób niezgodny z </w:t>
      </w:r>
      <w:r w:rsidR="00D03D61" w:rsidRPr="00874DC8">
        <w:rPr>
          <w:rFonts w:asciiTheme="majorHAnsi" w:eastAsia="Calibri" w:hAnsiTheme="majorHAnsi" w:cstheme="majorHAnsi"/>
        </w:rPr>
        <w:t xml:space="preserve">niniejszą </w:t>
      </w:r>
      <w:r w:rsidRPr="00874DC8">
        <w:rPr>
          <w:rFonts w:asciiTheme="majorHAnsi" w:eastAsia="Calibri" w:hAnsiTheme="majorHAnsi" w:cstheme="majorHAnsi"/>
        </w:rPr>
        <w:t xml:space="preserve">Umową lub RODO. W szczególności w przypadku naruszenia przepisów RODO lub Umowy z przyczyn leżących po stronie Podmiotu przetwarzającego, w następstwie czego Administrator danych osobowych zostanie zobowiązany do wypłaty odszkodowania lub zostanie ukarany karą administracyjną lub karą grzywny, </w:t>
      </w:r>
      <w:r w:rsidR="00D03D61" w:rsidRPr="00874DC8">
        <w:rPr>
          <w:rFonts w:asciiTheme="majorHAnsi" w:eastAsia="Calibri" w:hAnsiTheme="majorHAnsi" w:cstheme="majorHAnsi"/>
        </w:rPr>
        <w:t>Podmiot przetwarzający</w:t>
      </w:r>
      <w:r w:rsidRPr="00874DC8">
        <w:rPr>
          <w:rFonts w:asciiTheme="majorHAnsi" w:eastAsia="Calibri" w:hAnsiTheme="majorHAnsi" w:cstheme="majorHAnsi"/>
        </w:rPr>
        <w:t xml:space="preserve"> zobowiązuje się ponieść z tego tytułu koszty.</w:t>
      </w:r>
    </w:p>
    <w:p w14:paraId="34330687" w14:textId="77777777" w:rsidR="00A20556" w:rsidRPr="00874DC8" w:rsidRDefault="00A20556" w:rsidP="00111239">
      <w:pPr>
        <w:spacing w:after="0" w:line="276" w:lineRule="auto"/>
        <w:ind w:left="720"/>
        <w:contextualSpacing/>
        <w:jc w:val="both"/>
        <w:rPr>
          <w:rFonts w:asciiTheme="majorHAnsi" w:eastAsia="Calibri" w:hAnsiTheme="majorHAnsi" w:cstheme="majorHAnsi"/>
        </w:rPr>
      </w:pPr>
    </w:p>
    <w:p w14:paraId="248E2C1B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bookmarkStart w:id="0" w:name="_Hlk27729913"/>
      <w:r w:rsidRPr="00874DC8">
        <w:rPr>
          <w:rFonts w:asciiTheme="majorHAnsi" w:eastAsia="Calibri" w:hAnsiTheme="majorHAnsi" w:cstheme="majorHAnsi"/>
          <w:b/>
        </w:rPr>
        <w:t xml:space="preserve">§ </w:t>
      </w:r>
      <w:r w:rsidR="009B46BA" w:rsidRPr="00874DC8">
        <w:rPr>
          <w:rFonts w:asciiTheme="majorHAnsi" w:eastAsia="Calibri" w:hAnsiTheme="majorHAnsi" w:cstheme="majorHAnsi"/>
          <w:b/>
        </w:rPr>
        <w:t>7</w:t>
      </w:r>
    </w:p>
    <w:bookmarkEnd w:id="0"/>
    <w:p w14:paraId="7D3ED116" w14:textId="77777777" w:rsidR="00A20556" w:rsidRPr="00874DC8" w:rsidRDefault="00A20556" w:rsidP="00111239">
      <w:pPr>
        <w:spacing w:after="0" w:line="276" w:lineRule="auto"/>
        <w:jc w:val="center"/>
        <w:rPr>
          <w:rFonts w:asciiTheme="majorHAnsi" w:eastAsia="Calibri" w:hAnsiTheme="majorHAnsi" w:cstheme="majorHAnsi"/>
          <w:b/>
        </w:rPr>
      </w:pPr>
      <w:r w:rsidRPr="00874DC8">
        <w:rPr>
          <w:rFonts w:asciiTheme="majorHAnsi" w:eastAsia="Calibri" w:hAnsiTheme="majorHAnsi" w:cstheme="majorHAnsi"/>
          <w:b/>
        </w:rPr>
        <w:t>Postanowienia końcowe</w:t>
      </w:r>
    </w:p>
    <w:p w14:paraId="6DE82B8E" w14:textId="77777777" w:rsidR="00C57814" w:rsidRPr="00874DC8" w:rsidRDefault="00C57814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Strony wyznaczają następujące osoby do kontaktu w sprawie powierzonych danych osobowych:</w:t>
      </w:r>
    </w:p>
    <w:p w14:paraId="7EDBDC72" w14:textId="1EFD69D3" w:rsidR="00C57814" w:rsidRPr="00874DC8" w:rsidRDefault="00C57814" w:rsidP="00111239">
      <w:pPr>
        <w:spacing w:after="0" w:line="276" w:lineRule="auto"/>
        <w:ind w:left="360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 stronie Administratora: </w:t>
      </w:r>
      <w:r w:rsidR="00B01008">
        <w:rPr>
          <w:rFonts w:asciiTheme="majorHAnsi" w:eastAsia="Calibri" w:hAnsiTheme="majorHAnsi" w:cstheme="majorHAnsi"/>
          <w:color w:val="0070C0"/>
        </w:rPr>
        <w:t>Edyta Seweryn,</w:t>
      </w:r>
      <w:r w:rsidRPr="00D72D38">
        <w:rPr>
          <w:rFonts w:asciiTheme="majorHAnsi" w:eastAsia="Calibri" w:hAnsiTheme="majorHAnsi" w:cstheme="majorHAnsi"/>
          <w:color w:val="0070C0"/>
        </w:rPr>
        <w:t xml:space="preserve"> email: </w:t>
      </w:r>
      <w:hyperlink r:id="rId8" w:history="1">
        <w:r w:rsidR="00B01008" w:rsidRPr="00AF1418">
          <w:rPr>
            <w:rStyle w:val="Hipercze"/>
            <w:rFonts w:asciiTheme="majorHAnsi" w:eastAsia="Calibri" w:hAnsiTheme="majorHAnsi" w:cstheme="majorHAnsi"/>
          </w:rPr>
          <w:t>edyta.seweryn@narutowicz.krakow.pl</w:t>
        </w:r>
      </w:hyperlink>
      <w:r w:rsidR="00B01008">
        <w:rPr>
          <w:rFonts w:asciiTheme="majorHAnsi" w:eastAsia="Calibri" w:hAnsiTheme="majorHAnsi" w:cstheme="majorHAnsi"/>
          <w:color w:val="0070C0"/>
        </w:rPr>
        <w:t xml:space="preserve">, </w:t>
      </w:r>
      <w:r w:rsidR="00BE606D" w:rsidRPr="00D72D38">
        <w:rPr>
          <w:rFonts w:asciiTheme="majorHAnsi" w:eastAsia="Calibri" w:hAnsiTheme="majorHAnsi" w:cstheme="majorHAnsi"/>
          <w:color w:val="0070C0"/>
        </w:rPr>
        <w:t xml:space="preserve"> tel</w:t>
      </w:r>
      <w:r w:rsidR="00B01008">
        <w:rPr>
          <w:rFonts w:asciiTheme="majorHAnsi" w:eastAsia="Calibri" w:hAnsiTheme="majorHAnsi" w:cstheme="majorHAnsi"/>
          <w:color w:val="0070C0"/>
        </w:rPr>
        <w:t>. 12 257 87 62.</w:t>
      </w:r>
    </w:p>
    <w:p w14:paraId="53A4F6FA" w14:textId="174764F6" w:rsidR="00C57814" w:rsidRPr="00874DC8" w:rsidRDefault="00C57814" w:rsidP="00111239">
      <w:pPr>
        <w:spacing w:after="0" w:line="276" w:lineRule="auto"/>
        <w:ind w:left="360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 xml:space="preserve">Po stronie Wykonawcy: </w:t>
      </w:r>
      <w:r w:rsidR="00BE606D">
        <w:rPr>
          <w:rFonts w:asciiTheme="majorHAnsi" w:eastAsia="Calibri" w:hAnsiTheme="majorHAnsi" w:cstheme="majorHAnsi"/>
        </w:rPr>
        <w:t>………………………….</w:t>
      </w:r>
      <w:r w:rsidR="00BE606D" w:rsidRPr="00874DC8">
        <w:rPr>
          <w:rFonts w:asciiTheme="majorHAnsi" w:eastAsia="Calibri" w:hAnsiTheme="majorHAnsi" w:cstheme="majorHAnsi"/>
        </w:rPr>
        <w:t xml:space="preserve">, email: </w:t>
      </w:r>
      <w:r w:rsidR="00BE606D">
        <w:rPr>
          <w:rFonts w:asciiTheme="majorHAnsi" w:eastAsia="Calibri" w:hAnsiTheme="majorHAnsi" w:cstheme="majorHAnsi"/>
        </w:rPr>
        <w:t xml:space="preserve">……………………….. </w:t>
      </w:r>
      <w:proofErr w:type="spellStart"/>
      <w:r w:rsidR="00BE606D">
        <w:rPr>
          <w:rFonts w:asciiTheme="majorHAnsi" w:eastAsia="Calibri" w:hAnsiTheme="majorHAnsi" w:cstheme="majorHAnsi"/>
        </w:rPr>
        <w:t>tel</w:t>
      </w:r>
      <w:proofErr w:type="spellEnd"/>
      <w:r w:rsidR="00BE606D">
        <w:rPr>
          <w:rFonts w:asciiTheme="majorHAnsi" w:eastAsia="Calibri" w:hAnsiTheme="majorHAnsi" w:cstheme="majorHAnsi"/>
        </w:rPr>
        <w:t>…………………………</w:t>
      </w:r>
    </w:p>
    <w:p w14:paraId="7AA3AE82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Umowa wchodzi w życie z dniem jej podpisania przez Strony.</w:t>
      </w:r>
    </w:p>
    <w:p w14:paraId="746A9B52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W sprawach nieuregulowanych niniejszą Umową zastosowanie mają powszechnie obowiązujące przepisy prawa polskiego.</w:t>
      </w:r>
    </w:p>
    <w:p w14:paraId="38D5A0C9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Wszelkie zmiany lub uzupełnienia niniejszej Umowy wymagają zachowania formy pisemnej pod rygorem nieważności.</w:t>
      </w:r>
    </w:p>
    <w:p w14:paraId="76860C91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Sądem właściwym dla rozstrzygania sporów powstałych w związku z realizacją niniejszej Umowy jest sąd właściwy dla siedziby Administratora.</w:t>
      </w:r>
    </w:p>
    <w:p w14:paraId="0F9D16CE" w14:textId="77777777" w:rsidR="00A20556" w:rsidRPr="00874DC8" w:rsidRDefault="00A20556" w:rsidP="000F2AD9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Umowę sporządzono w dwóch jednobrzmiących egzemplarzach, po jednym dla każdej ze Stron.</w:t>
      </w:r>
    </w:p>
    <w:p w14:paraId="1880A7B1" w14:textId="77777777" w:rsidR="00A20556" w:rsidRPr="00874DC8" w:rsidRDefault="00A20556" w:rsidP="00111239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</w:rPr>
      </w:pPr>
    </w:p>
    <w:p w14:paraId="1AADF663" w14:textId="77777777" w:rsidR="00C57814" w:rsidRPr="00874DC8" w:rsidRDefault="00C57814" w:rsidP="00111239">
      <w:pPr>
        <w:spacing w:line="276" w:lineRule="auto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Administrator:</w:t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  <w:t xml:space="preserve">Podmiot </w:t>
      </w:r>
      <w:r w:rsidR="00B57E9A" w:rsidRPr="00874DC8">
        <w:rPr>
          <w:rFonts w:asciiTheme="majorHAnsi" w:eastAsia="Calibri" w:hAnsiTheme="majorHAnsi" w:cstheme="majorHAnsi"/>
        </w:rPr>
        <w:t>przetwarzający</w:t>
      </w:r>
      <w:r w:rsidRPr="00874DC8">
        <w:rPr>
          <w:rFonts w:asciiTheme="majorHAnsi" w:eastAsia="Calibri" w:hAnsiTheme="majorHAnsi" w:cstheme="majorHAnsi"/>
        </w:rPr>
        <w:t>:</w:t>
      </w:r>
    </w:p>
    <w:p w14:paraId="1ED1F993" w14:textId="77777777" w:rsidR="00D03D61" w:rsidRPr="00874DC8" w:rsidRDefault="00D03D61" w:rsidP="00111239">
      <w:pPr>
        <w:spacing w:line="276" w:lineRule="auto"/>
        <w:rPr>
          <w:rFonts w:asciiTheme="majorHAnsi" w:eastAsia="Calibri" w:hAnsiTheme="majorHAnsi" w:cstheme="majorHAnsi"/>
        </w:rPr>
      </w:pPr>
    </w:p>
    <w:p w14:paraId="78604C6C" w14:textId="77777777" w:rsidR="00C57814" w:rsidRPr="00874DC8" w:rsidRDefault="00C57814" w:rsidP="00111239">
      <w:pPr>
        <w:spacing w:line="276" w:lineRule="auto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1.</w:t>
      </w:r>
      <w:r w:rsidRPr="00874DC8">
        <w:rPr>
          <w:rFonts w:asciiTheme="majorHAnsi" w:eastAsia="Calibri" w:hAnsiTheme="majorHAnsi" w:cstheme="majorHAnsi"/>
        </w:rPr>
        <w:tab/>
        <w:t>……………………………</w:t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  <w:t>1.  ……………………………</w:t>
      </w:r>
    </w:p>
    <w:p w14:paraId="2160CB24" w14:textId="77777777" w:rsidR="00C57814" w:rsidRPr="00874DC8" w:rsidRDefault="00C57814" w:rsidP="00111239">
      <w:pPr>
        <w:spacing w:line="276" w:lineRule="auto"/>
        <w:rPr>
          <w:rFonts w:asciiTheme="majorHAnsi" w:eastAsia="Calibri" w:hAnsiTheme="majorHAnsi" w:cstheme="majorHAnsi"/>
        </w:rPr>
      </w:pPr>
    </w:p>
    <w:p w14:paraId="195DD9F4" w14:textId="70361EE6" w:rsidR="00384D94" w:rsidRDefault="00C57814" w:rsidP="00D064E0">
      <w:pPr>
        <w:spacing w:line="276" w:lineRule="auto"/>
        <w:rPr>
          <w:rFonts w:asciiTheme="majorHAnsi" w:eastAsia="Calibri" w:hAnsiTheme="majorHAnsi" w:cstheme="majorHAnsi"/>
        </w:rPr>
      </w:pPr>
      <w:r w:rsidRPr="00874DC8">
        <w:rPr>
          <w:rFonts w:asciiTheme="majorHAnsi" w:eastAsia="Calibri" w:hAnsiTheme="majorHAnsi" w:cstheme="majorHAnsi"/>
        </w:rPr>
        <w:t>2.</w:t>
      </w:r>
      <w:r w:rsidRPr="00874DC8">
        <w:rPr>
          <w:rFonts w:asciiTheme="majorHAnsi" w:eastAsia="Calibri" w:hAnsiTheme="majorHAnsi" w:cstheme="majorHAnsi"/>
        </w:rPr>
        <w:tab/>
        <w:t>……………………………</w:t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</w:r>
      <w:r w:rsidRPr="00874DC8">
        <w:rPr>
          <w:rFonts w:asciiTheme="majorHAnsi" w:eastAsia="Calibri" w:hAnsiTheme="majorHAnsi" w:cstheme="majorHAnsi"/>
        </w:rPr>
        <w:tab/>
        <w:t>2.  ……………………………</w:t>
      </w:r>
    </w:p>
    <w:sectPr w:rsidR="00384D94" w:rsidSect="00686E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A8BC" w14:textId="77777777" w:rsidR="00686E41" w:rsidRDefault="00686E41" w:rsidP="001224CA">
      <w:pPr>
        <w:spacing w:after="0" w:line="240" w:lineRule="auto"/>
      </w:pPr>
      <w:r>
        <w:separator/>
      </w:r>
    </w:p>
  </w:endnote>
  <w:endnote w:type="continuationSeparator" w:id="0">
    <w:p w14:paraId="6D0E0F9F" w14:textId="77777777" w:rsidR="00686E41" w:rsidRDefault="00686E41" w:rsidP="0012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1E2A" w14:textId="5BAB7BEF" w:rsidR="00C109C5" w:rsidRDefault="00C109C5">
    <w:pPr>
      <w:pStyle w:val="Stopka"/>
    </w:pPr>
    <w:r w:rsidRPr="00346E14">
      <w:rPr>
        <w:rFonts w:asciiTheme="minorHAnsi" w:hAnsiTheme="minorHAnsi" w:cstheme="minorHAnsi"/>
        <w:b/>
        <w:caps/>
        <w:color w:val="000000"/>
        <w:sz w:val="18"/>
        <w:szCs w:val="18"/>
      </w:rPr>
      <w:t xml:space="preserve">Załącznik nr </w:t>
    </w:r>
    <w:r w:rsidR="00BE49F4">
      <w:rPr>
        <w:rFonts w:asciiTheme="minorHAnsi" w:hAnsiTheme="minorHAnsi" w:cstheme="minorHAnsi"/>
        <w:b/>
        <w:caps/>
        <w:color w:val="000000"/>
        <w:sz w:val="18"/>
        <w:szCs w:val="18"/>
      </w:rPr>
      <w:t>3</w:t>
    </w:r>
    <w:r w:rsidRPr="00346E14">
      <w:rPr>
        <w:rFonts w:asciiTheme="minorHAnsi" w:hAnsiTheme="minorHAnsi" w:cstheme="minorHAnsi"/>
        <w:b/>
        <w:caps/>
        <w:color w:val="000000"/>
        <w:sz w:val="18"/>
        <w:szCs w:val="18"/>
      </w:rPr>
      <w:t xml:space="preserve"> do Polityki ochrony danych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EB79" w14:textId="77777777" w:rsidR="00686E41" w:rsidRDefault="00686E41" w:rsidP="001224CA">
      <w:pPr>
        <w:spacing w:after="0" w:line="240" w:lineRule="auto"/>
      </w:pPr>
      <w:r>
        <w:separator/>
      </w:r>
    </w:p>
  </w:footnote>
  <w:footnote w:type="continuationSeparator" w:id="0">
    <w:p w14:paraId="5B52E2DC" w14:textId="77777777" w:rsidR="00686E41" w:rsidRDefault="00686E41" w:rsidP="00122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0BB"/>
    <w:multiLevelType w:val="hybridMultilevel"/>
    <w:tmpl w:val="E982E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0DF"/>
    <w:multiLevelType w:val="hybridMultilevel"/>
    <w:tmpl w:val="E3421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A0D80"/>
    <w:multiLevelType w:val="hybridMultilevel"/>
    <w:tmpl w:val="EDD481F0"/>
    <w:lvl w:ilvl="0" w:tplc="CEC4C1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67BA"/>
    <w:multiLevelType w:val="hybridMultilevel"/>
    <w:tmpl w:val="18527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C4B01"/>
    <w:multiLevelType w:val="hybridMultilevel"/>
    <w:tmpl w:val="10169A76"/>
    <w:lvl w:ilvl="0" w:tplc="4B5439B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2B4113"/>
    <w:multiLevelType w:val="hybridMultilevel"/>
    <w:tmpl w:val="F0C65B94"/>
    <w:lvl w:ilvl="0" w:tplc="A39E929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456DC9"/>
    <w:multiLevelType w:val="hybridMultilevel"/>
    <w:tmpl w:val="4A1EC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B4ADA"/>
    <w:multiLevelType w:val="hybridMultilevel"/>
    <w:tmpl w:val="8740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DCB"/>
    <w:multiLevelType w:val="hybridMultilevel"/>
    <w:tmpl w:val="C0E6B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CF6FE8"/>
    <w:multiLevelType w:val="hybridMultilevel"/>
    <w:tmpl w:val="D8908986"/>
    <w:lvl w:ilvl="0" w:tplc="A39E929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984557"/>
    <w:multiLevelType w:val="hybridMultilevel"/>
    <w:tmpl w:val="97E6B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3000ED"/>
    <w:multiLevelType w:val="hybridMultilevel"/>
    <w:tmpl w:val="8740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80470"/>
    <w:multiLevelType w:val="hybridMultilevel"/>
    <w:tmpl w:val="97E6B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92A18"/>
    <w:multiLevelType w:val="hybridMultilevel"/>
    <w:tmpl w:val="8740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B1844"/>
    <w:multiLevelType w:val="hybridMultilevel"/>
    <w:tmpl w:val="4A1EC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1512310">
    <w:abstractNumId w:val="5"/>
  </w:num>
  <w:num w:numId="2" w16cid:durableId="977691195">
    <w:abstractNumId w:val="10"/>
  </w:num>
  <w:num w:numId="3" w16cid:durableId="1547569790">
    <w:abstractNumId w:val="4"/>
  </w:num>
  <w:num w:numId="4" w16cid:durableId="1880777221">
    <w:abstractNumId w:val="14"/>
  </w:num>
  <w:num w:numId="5" w16cid:durableId="2025590908">
    <w:abstractNumId w:val="1"/>
  </w:num>
  <w:num w:numId="6" w16cid:durableId="364908636">
    <w:abstractNumId w:val="0"/>
  </w:num>
  <w:num w:numId="7" w16cid:durableId="1691950265">
    <w:abstractNumId w:val="8"/>
  </w:num>
  <w:num w:numId="8" w16cid:durableId="1915235222">
    <w:abstractNumId w:val="3"/>
  </w:num>
  <w:num w:numId="9" w16cid:durableId="992835304">
    <w:abstractNumId w:val="9"/>
  </w:num>
  <w:num w:numId="10" w16cid:durableId="88158504">
    <w:abstractNumId w:val="13"/>
  </w:num>
  <w:num w:numId="11" w16cid:durableId="866723839">
    <w:abstractNumId w:val="2"/>
  </w:num>
  <w:num w:numId="12" w16cid:durableId="1504663804">
    <w:abstractNumId w:val="6"/>
  </w:num>
  <w:num w:numId="13" w16cid:durableId="1104155865">
    <w:abstractNumId w:val="11"/>
  </w:num>
  <w:num w:numId="14" w16cid:durableId="1003315213">
    <w:abstractNumId w:val="7"/>
  </w:num>
  <w:num w:numId="15" w16cid:durableId="1495753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56"/>
    <w:rsid w:val="00030EE9"/>
    <w:rsid w:val="000735F2"/>
    <w:rsid w:val="000F2AD9"/>
    <w:rsid w:val="00111239"/>
    <w:rsid w:val="001224CA"/>
    <w:rsid w:val="0014081E"/>
    <w:rsid w:val="00170842"/>
    <w:rsid w:val="001E03A7"/>
    <w:rsid w:val="002A5721"/>
    <w:rsid w:val="002E25DB"/>
    <w:rsid w:val="00384D94"/>
    <w:rsid w:val="003A3872"/>
    <w:rsid w:val="00467636"/>
    <w:rsid w:val="004719C4"/>
    <w:rsid w:val="004E26C5"/>
    <w:rsid w:val="005D1C49"/>
    <w:rsid w:val="005D7576"/>
    <w:rsid w:val="005E026C"/>
    <w:rsid w:val="00600B24"/>
    <w:rsid w:val="0060206D"/>
    <w:rsid w:val="00653F7E"/>
    <w:rsid w:val="00686E41"/>
    <w:rsid w:val="006A18D6"/>
    <w:rsid w:val="006C022E"/>
    <w:rsid w:val="006E3A78"/>
    <w:rsid w:val="007240F0"/>
    <w:rsid w:val="00763840"/>
    <w:rsid w:val="007722DC"/>
    <w:rsid w:val="00874DC8"/>
    <w:rsid w:val="008875C7"/>
    <w:rsid w:val="009474A6"/>
    <w:rsid w:val="00950A92"/>
    <w:rsid w:val="00956185"/>
    <w:rsid w:val="009B46BA"/>
    <w:rsid w:val="009D298C"/>
    <w:rsid w:val="009E4941"/>
    <w:rsid w:val="00A032F0"/>
    <w:rsid w:val="00A20556"/>
    <w:rsid w:val="00A30364"/>
    <w:rsid w:val="00A615B5"/>
    <w:rsid w:val="00A96116"/>
    <w:rsid w:val="00AD20F3"/>
    <w:rsid w:val="00AE0810"/>
    <w:rsid w:val="00AE14B2"/>
    <w:rsid w:val="00B01008"/>
    <w:rsid w:val="00B043DE"/>
    <w:rsid w:val="00B32391"/>
    <w:rsid w:val="00B57E9A"/>
    <w:rsid w:val="00B8109C"/>
    <w:rsid w:val="00B9373E"/>
    <w:rsid w:val="00BB76C1"/>
    <w:rsid w:val="00BE49F4"/>
    <w:rsid w:val="00BE606D"/>
    <w:rsid w:val="00C079ED"/>
    <w:rsid w:val="00C109C5"/>
    <w:rsid w:val="00C13B22"/>
    <w:rsid w:val="00C22D13"/>
    <w:rsid w:val="00C57814"/>
    <w:rsid w:val="00CB2193"/>
    <w:rsid w:val="00D03D61"/>
    <w:rsid w:val="00D064E0"/>
    <w:rsid w:val="00D52DA3"/>
    <w:rsid w:val="00D63FFA"/>
    <w:rsid w:val="00D72D38"/>
    <w:rsid w:val="00D72D8F"/>
    <w:rsid w:val="00DE69A2"/>
    <w:rsid w:val="00E37F5A"/>
    <w:rsid w:val="00E453FA"/>
    <w:rsid w:val="00ED5A78"/>
    <w:rsid w:val="00F16B9D"/>
    <w:rsid w:val="00F46108"/>
    <w:rsid w:val="00F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9D83A"/>
  <w15:chartTrackingRefBased/>
  <w15:docId w15:val="{8EF35DF2-B2BF-4F33-AB71-0935AC12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556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agwek2"/>
    <w:next w:val="Normalny"/>
    <w:link w:val="Nagwek1Znak"/>
    <w:uiPriority w:val="9"/>
    <w:qFormat/>
    <w:rsid w:val="00A20556"/>
    <w:pPr>
      <w:keepLines w:val="0"/>
      <w:suppressAutoHyphens/>
      <w:spacing w:before="0" w:line="240" w:lineRule="auto"/>
      <w:outlineLvl w:val="0"/>
    </w:pPr>
    <w:rPr>
      <w:rFonts w:ascii="Times New Roman" w:eastAsia="Times New Roman" w:hAnsi="Times New Roman" w:cs="Verdana"/>
      <w:b/>
      <w:bCs/>
      <w:iCs/>
      <w:color w:val="auto"/>
      <w:sz w:val="28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556"/>
    <w:rPr>
      <w:rFonts w:ascii="Times New Roman" w:eastAsia="Times New Roman" w:hAnsi="Times New Roman" w:cs="Verdana"/>
      <w:b/>
      <w:bCs/>
      <w:iCs/>
      <w:sz w:val="28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A20556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nhideWhenUsed/>
    <w:rsid w:val="0012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4C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4C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8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D5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ED5A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ar-SA"/>
    </w:rPr>
  </w:style>
  <w:style w:type="paragraph" w:customStyle="1" w:styleId="WzrdoPolityki">
    <w:name w:val="Wzór do Polityki"/>
    <w:basedOn w:val="Normalny"/>
    <w:link w:val="WzrdoPolitykiZnak"/>
    <w:qFormat/>
    <w:rsid w:val="00384D94"/>
    <w:pPr>
      <w:spacing w:line="360" w:lineRule="auto"/>
      <w:ind w:left="-426" w:right="-284"/>
      <w:jc w:val="right"/>
    </w:pPr>
    <w:rPr>
      <w:rFonts w:ascii="Calibri Light" w:hAnsi="Calibri Light" w:cs="Calibri Light"/>
      <w:i/>
      <w:sz w:val="16"/>
      <w:szCs w:val="16"/>
    </w:rPr>
  </w:style>
  <w:style w:type="character" w:customStyle="1" w:styleId="WzrdoPolitykiZnak">
    <w:name w:val="Wzór do Polityki Znak"/>
    <w:basedOn w:val="Domylnaczcionkaakapitu"/>
    <w:link w:val="WzrdoPolityki"/>
    <w:rsid w:val="00384D94"/>
    <w:rPr>
      <w:rFonts w:ascii="Calibri Light" w:hAnsi="Calibri Light" w:cs="Calibri Light"/>
      <w:i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F2A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A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2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seweryn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krakow.pl/?bip_id=41&amp;mmi=14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1616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Romowicz</dc:creator>
  <cp:keywords/>
  <dc:description/>
  <cp:lastModifiedBy>Gabriela Godyń</cp:lastModifiedBy>
  <cp:revision>2</cp:revision>
  <cp:lastPrinted>2019-12-20T09:17:00Z</cp:lastPrinted>
  <dcterms:created xsi:type="dcterms:W3CDTF">2026-07-21T07:56:00Z</dcterms:created>
  <dcterms:modified xsi:type="dcterms:W3CDTF">2026-07-21T07:56:00Z</dcterms:modified>
</cp:coreProperties>
</file>